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C3AA" w14:textId="56CE79F3" w:rsidR="00A559FD" w:rsidRDefault="0086771E" w:rsidP="0086771E">
      <w:pPr>
        <w:pStyle w:val="Heading1"/>
      </w:pPr>
      <w:r>
        <w:t>Sustainability glossary</w:t>
      </w:r>
    </w:p>
    <w:p w14:paraId="2688D245" w14:textId="652BF246" w:rsidR="002D7516" w:rsidRDefault="002D7516" w:rsidP="002D7516"/>
    <w:tbl>
      <w:tblPr>
        <w:tblStyle w:val="GridTable1Light"/>
        <w:tblW w:w="0" w:type="auto"/>
        <w:tblLook w:val="04A0" w:firstRow="1" w:lastRow="0" w:firstColumn="1" w:lastColumn="0" w:noHBand="0" w:noVBand="1"/>
      </w:tblPr>
      <w:tblGrid>
        <w:gridCol w:w="3005"/>
        <w:gridCol w:w="3005"/>
        <w:gridCol w:w="3006"/>
      </w:tblGrid>
      <w:tr w:rsidR="00F36709" w14:paraId="209A0AEC" w14:textId="77777777" w:rsidTr="00F367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7FC8F7B" w14:textId="483D1FCB" w:rsidR="00F36709" w:rsidRDefault="00F36709" w:rsidP="002D7516">
            <w:r>
              <w:t>Correct phrase</w:t>
            </w:r>
          </w:p>
        </w:tc>
        <w:tc>
          <w:tcPr>
            <w:tcW w:w="3005" w:type="dxa"/>
          </w:tcPr>
          <w:p w14:paraId="3F192B30" w14:textId="320C14D4" w:rsidR="00F36709" w:rsidRDefault="00252FD2" w:rsidP="002D7516">
            <w:pPr>
              <w:cnfStyle w:val="100000000000" w:firstRow="1" w:lastRow="0" w:firstColumn="0" w:lastColumn="0" w:oddVBand="0" w:evenVBand="0" w:oddHBand="0" w:evenHBand="0" w:firstRowFirstColumn="0" w:firstRowLastColumn="0" w:lastRowFirstColumn="0" w:lastRowLastColumn="0"/>
            </w:pPr>
            <w:r>
              <w:t>Meaning</w:t>
            </w:r>
          </w:p>
        </w:tc>
        <w:tc>
          <w:tcPr>
            <w:tcW w:w="3006" w:type="dxa"/>
          </w:tcPr>
          <w:p w14:paraId="439AB18B" w14:textId="3A6C97E7" w:rsidR="00F36709" w:rsidRDefault="007B1783" w:rsidP="002D7516">
            <w:pPr>
              <w:cnfStyle w:val="100000000000" w:firstRow="1" w:lastRow="0" w:firstColumn="0" w:lastColumn="0" w:oddVBand="0" w:evenVBand="0" w:oddHBand="0" w:evenHBand="0" w:firstRowFirstColumn="0" w:firstRowLastColumn="0" w:lastRowFirstColumn="0" w:lastRowLastColumn="0"/>
            </w:pPr>
            <w:r>
              <w:t>Comments</w:t>
            </w:r>
          </w:p>
        </w:tc>
      </w:tr>
      <w:tr w:rsidR="00F36709" w14:paraId="3A9916A9"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50A1C903" w14:textId="7EDD9D4D" w:rsidR="00F36709" w:rsidRDefault="00252FD2" w:rsidP="002D7516">
            <w:r>
              <w:t>Carbon net zero</w:t>
            </w:r>
          </w:p>
        </w:tc>
        <w:tc>
          <w:tcPr>
            <w:tcW w:w="3005" w:type="dxa"/>
          </w:tcPr>
          <w:p w14:paraId="69A96AA7" w14:textId="68C50C6A" w:rsidR="00F36709" w:rsidRDefault="00097ECE" w:rsidP="002D7516">
            <w:pPr>
              <w:cnfStyle w:val="000000000000" w:firstRow="0" w:lastRow="0" w:firstColumn="0" w:lastColumn="0" w:oddVBand="0" w:evenVBand="0" w:oddHBand="0" w:evenHBand="0" w:firstRowFirstColumn="0" w:firstRowLastColumn="0" w:lastRowFirstColumn="0" w:lastRowLastColumn="0"/>
            </w:pPr>
            <w:r w:rsidRPr="00097ECE">
              <w:t xml:space="preserve">Net </w:t>
            </w:r>
            <w:r>
              <w:t>z</w:t>
            </w:r>
            <w:r w:rsidRPr="00097ECE">
              <w:t xml:space="preserve">ero </w:t>
            </w:r>
            <w:r>
              <w:t>c</w:t>
            </w:r>
            <w:r w:rsidRPr="00097ECE">
              <w:t>arbon requires an organisation to reduce carbon emissions before offsetting.</w:t>
            </w:r>
          </w:p>
        </w:tc>
        <w:tc>
          <w:tcPr>
            <w:tcW w:w="3006" w:type="dxa"/>
          </w:tcPr>
          <w:p w14:paraId="236D7E75" w14:textId="142FE738" w:rsidR="00F36709" w:rsidRDefault="007B1783" w:rsidP="002D7516">
            <w:pPr>
              <w:cnfStyle w:val="000000000000" w:firstRow="0" w:lastRow="0" w:firstColumn="0" w:lastColumn="0" w:oddVBand="0" w:evenVBand="0" w:oddHBand="0" w:evenHBand="0" w:firstRowFirstColumn="0" w:firstRowLastColumn="0" w:lastRowFirstColumn="0" w:lastRowLastColumn="0"/>
            </w:pPr>
            <w:r>
              <w:t>Avoid the phrase ‘c</w:t>
            </w:r>
            <w:r w:rsidR="00252FD2">
              <w:t>arbon neutral</w:t>
            </w:r>
            <w:r>
              <w:t xml:space="preserve">’ as this </w:t>
            </w:r>
            <w:r w:rsidR="004201EA">
              <w:t>just means offsetting all carbon emissions</w:t>
            </w:r>
          </w:p>
        </w:tc>
      </w:tr>
      <w:tr w:rsidR="00F36709" w14:paraId="71531B75"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1E07282A" w14:textId="26E19B07" w:rsidR="00F36709" w:rsidRDefault="007B1783" w:rsidP="002D7516">
            <w:r>
              <w:t>Circular economy</w:t>
            </w:r>
          </w:p>
        </w:tc>
        <w:tc>
          <w:tcPr>
            <w:tcW w:w="3005" w:type="dxa"/>
          </w:tcPr>
          <w:p w14:paraId="139C93C6" w14:textId="3A1A08DE" w:rsidR="00F36709" w:rsidRDefault="004871FA" w:rsidP="002D7516">
            <w:pPr>
              <w:cnfStyle w:val="000000000000" w:firstRow="0" w:lastRow="0" w:firstColumn="0" w:lastColumn="0" w:oddVBand="0" w:evenVBand="0" w:oddHBand="0" w:evenHBand="0" w:firstRowFirstColumn="0" w:firstRowLastColumn="0" w:lastRowFirstColumn="0" w:lastRowLastColumn="0"/>
            </w:pPr>
            <w:r w:rsidRPr="004871FA">
              <w:t>The circular economy is a system where materials never become waste and nature is regenerated. In a circular economy, products and materials are kept in circulation through processes like maintenance, reuse, refurbishment, remanufacture, recycling, and composting.</w:t>
            </w:r>
          </w:p>
        </w:tc>
        <w:tc>
          <w:tcPr>
            <w:tcW w:w="3006" w:type="dxa"/>
          </w:tcPr>
          <w:p w14:paraId="78DDD576" w14:textId="13FA626D" w:rsidR="00F36709" w:rsidRDefault="000C18CF" w:rsidP="002D7516">
            <w:pPr>
              <w:cnfStyle w:val="000000000000" w:firstRow="0" w:lastRow="0" w:firstColumn="0" w:lastColumn="0" w:oddVBand="0" w:evenVBand="0" w:oddHBand="0" w:evenHBand="0" w:firstRowFirstColumn="0" w:firstRowLastColumn="0" w:lastRowFirstColumn="0" w:lastRowLastColumn="0"/>
            </w:pPr>
            <w:r>
              <w:t xml:space="preserve">Don’t Ditch It is a good example of </w:t>
            </w:r>
            <w:r w:rsidR="00DB1B9F">
              <w:t>the circular economy at Lancaster University.</w:t>
            </w:r>
            <w:r>
              <w:t xml:space="preserve"> </w:t>
            </w:r>
            <w:r w:rsidR="00771984">
              <w:t xml:space="preserve">Students donate unwanted </w:t>
            </w:r>
            <w:proofErr w:type="gramStart"/>
            <w:r w:rsidR="00771984">
              <w:t>items</w:t>
            </w:r>
            <w:proofErr w:type="gramEnd"/>
            <w:r w:rsidR="00771984">
              <w:t xml:space="preserve"> and this is then donated to charities or resold to new, incoming students.</w:t>
            </w:r>
          </w:p>
        </w:tc>
      </w:tr>
      <w:tr w:rsidR="00E8234F" w14:paraId="00E1A58D"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61A32A72" w14:textId="5A5E9179" w:rsidR="00E8234F" w:rsidRDefault="00E8234F" w:rsidP="002D7516">
            <w:r>
              <w:t>Greenhouse gases</w:t>
            </w:r>
          </w:p>
        </w:tc>
        <w:tc>
          <w:tcPr>
            <w:tcW w:w="3005" w:type="dxa"/>
          </w:tcPr>
          <w:p w14:paraId="4BA0476E" w14:textId="6290A9F8" w:rsidR="00E8234F" w:rsidRPr="00041E4C" w:rsidRDefault="00670E97" w:rsidP="002D7516">
            <w:pPr>
              <w:cnfStyle w:val="000000000000" w:firstRow="0" w:lastRow="0" w:firstColumn="0" w:lastColumn="0" w:oddVBand="0" w:evenVBand="0" w:oddHBand="0" w:evenHBand="0" w:firstRowFirstColumn="0" w:firstRowLastColumn="0" w:lastRowFirstColumn="0" w:lastRowLastColumn="0"/>
            </w:pPr>
            <w:r w:rsidRPr="00556736">
              <w:rPr>
                <w:rFonts w:cstheme="minorHAnsi"/>
              </w:rPr>
              <w:t>A gas that contributes to the greenhouse effect, heating the earth by absorbing infrared radiation from the sun. Examples include carbon dioxide, methane, and refrigerant gases.</w:t>
            </w:r>
          </w:p>
        </w:tc>
        <w:tc>
          <w:tcPr>
            <w:tcW w:w="3006" w:type="dxa"/>
          </w:tcPr>
          <w:p w14:paraId="5EE13601" w14:textId="77777777" w:rsidR="00E8234F" w:rsidRDefault="00E8234F" w:rsidP="002D7516">
            <w:pPr>
              <w:cnfStyle w:val="000000000000" w:firstRow="0" w:lastRow="0" w:firstColumn="0" w:lastColumn="0" w:oddVBand="0" w:evenVBand="0" w:oddHBand="0" w:evenHBand="0" w:firstRowFirstColumn="0" w:firstRowLastColumn="0" w:lastRowFirstColumn="0" w:lastRowLastColumn="0"/>
            </w:pPr>
          </w:p>
        </w:tc>
      </w:tr>
      <w:tr w:rsidR="00D85C84" w14:paraId="633659F6"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5591217B" w14:textId="1024B474" w:rsidR="00D85C84" w:rsidRDefault="00D85C84" w:rsidP="002D7516">
            <w:r>
              <w:t>ISO14001</w:t>
            </w:r>
          </w:p>
        </w:tc>
        <w:tc>
          <w:tcPr>
            <w:tcW w:w="3005" w:type="dxa"/>
          </w:tcPr>
          <w:p w14:paraId="3BBE5CDD" w14:textId="0791A04B" w:rsidR="00D85C84" w:rsidRPr="00041E4C" w:rsidRDefault="009562FC" w:rsidP="002D7516">
            <w:pPr>
              <w:cnfStyle w:val="000000000000" w:firstRow="0" w:lastRow="0" w:firstColumn="0" w:lastColumn="0" w:oddVBand="0" w:evenVBand="0" w:oddHBand="0" w:evenHBand="0" w:firstRowFirstColumn="0" w:firstRowLastColumn="0" w:lastRowFirstColumn="0" w:lastRowLastColumn="0"/>
            </w:pPr>
            <w:r w:rsidRPr="009562FC">
              <w:t>A certified framework that a company or organisation can follow to set up an effective environmental management system.</w:t>
            </w:r>
          </w:p>
        </w:tc>
        <w:tc>
          <w:tcPr>
            <w:tcW w:w="3006" w:type="dxa"/>
          </w:tcPr>
          <w:p w14:paraId="10FD5F1B" w14:textId="0C366DFB" w:rsidR="00D85C84" w:rsidRDefault="00584544" w:rsidP="002D7516">
            <w:pPr>
              <w:cnfStyle w:val="000000000000" w:firstRow="0" w:lastRow="0" w:firstColumn="0" w:lastColumn="0" w:oddVBand="0" w:evenVBand="0" w:oddHBand="0" w:evenHBand="0" w:firstRowFirstColumn="0" w:firstRowLastColumn="0" w:lastRowFirstColumn="0" w:lastRowLastColumn="0"/>
            </w:pPr>
            <w:r>
              <w:t xml:space="preserve">Lancaster’s ISO14001 </w:t>
            </w:r>
            <w:r w:rsidR="00112852">
              <w:t xml:space="preserve">details can be found </w:t>
            </w:r>
            <w:hyperlink r:id="rId6" w:history="1">
              <w:r w:rsidR="00112852" w:rsidRPr="00112852">
                <w:rPr>
                  <w:rStyle w:val="Hyperlink"/>
                </w:rPr>
                <w:t>online</w:t>
              </w:r>
            </w:hyperlink>
            <w:r w:rsidR="00112852">
              <w:t>.</w:t>
            </w:r>
          </w:p>
        </w:tc>
      </w:tr>
      <w:tr w:rsidR="00F36709" w14:paraId="2CEE45BA"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1C5140A1" w14:textId="19E8B84F" w:rsidR="00F36709" w:rsidRDefault="00FA23A0" w:rsidP="002D7516">
            <w:r>
              <w:t>Renewable energy</w:t>
            </w:r>
          </w:p>
        </w:tc>
        <w:tc>
          <w:tcPr>
            <w:tcW w:w="3005" w:type="dxa"/>
          </w:tcPr>
          <w:p w14:paraId="74293455" w14:textId="06B5E8BD" w:rsidR="00F36709" w:rsidRDefault="00041E4C" w:rsidP="002D7516">
            <w:pPr>
              <w:cnfStyle w:val="000000000000" w:firstRow="0" w:lastRow="0" w:firstColumn="0" w:lastColumn="0" w:oddVBand="0" w:evenVBand="0" w:oddHBand="0" w:evenHBand="0" w:firstRowFirstColumn="0" w:firstRowLastColumn="0" w:lastRowFirstColumn="0" w:lastRowLastColumn="0"/>
            </w:pPr>
            <w:r w:rsidRPr="00041E4C">
              <w:t>Renewable energy comes from a source that is not depleted when used. Renewable technologies, such as solar and wind, help net zero carbon buildings reduce reliance on energy from non-renewable sources such as fossil fuels.</w:t>
            </w:r>
          </w:p>
        </w:tc>
        <w:tc>
          <w:tcPr>
            <w:tcW w:w="3006" w:type="dxa"/>
          </w:tcPr>
          <w:p w14:paraId="6BC98488" w14:textId="77777777" w:rsidR="00F36709" w:rsidRDefault="00F36709" w:rsidP="002D7516">
            <w:pPr>
              <w:cnfStyle w:val="000000000000" w:firstRow="0" w:lastRow="0" w:firstColumn="0" w:lastColumn="0" w:oddVBand="0" w:evenVBand="0" w:oddHBand="0" w:evenHBand="0" w:firstRowFirstColumn="0" w:firstRowLastColumn="0" w:lastRowFirstColumn="0" w:lastRowLastColumn="0"/>
            </w:pPr>
          </w:p>
        </w:tc>
      </w:tr>
      <w:tr w:rsidR="009B038A" w14:paraId="2DED042B"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3B22032A" w14:textId="42C090FD" w:rsidR="009B038A" w:rsidRDefault="009B038A" w:rsidP="002D7516">
            <w:r>
              <w:t>Science-based target</w:t>
            </w:r>
          </w:p>
        </w:tc>
        <w:tc>
          <w:tcPr>
            <w:tcW w:w="3005" w:type="dxa"/>
          </w:tcPr>
          <w:p w14:paraId="22E02DF0" w14:textId="6BBE406C" w:rsidR="009B038A" w:rsidRDefault="00584544" w:rsidP="002D7516">
            <w:pPr>
              <w:cnfStyle w:val="000000000000" w:firstRow="0" w:lastRow="0" w:firstColumn="0" w:lastColumn="0" w:oddVBand="0" w:evenVBand="0" w:oddHBand="0" w:evenHBand="0" w:firstRowFirstColumn="0" w:firstRowLastColumn="0" w:lastRowFirstColumn="0" w:lastRowLastColumn="0"/>
            </w:pPr>
            <w:r w:rsidRPr="00556736">
              <w:rPr>
                <w:rFonts w:cstheme="minorHAnsi"/>
              </w:rPr>
              <w:t xml:space="preserve">Carbon reduction target aligned with the latest climate science deemed necessary to meet the goals of the Paris Agreement — limiting global warming to well-below 2°C above preindustrial levels and </w:t>
            </w:r>
            <w:r w:rsidRPr="00556736">
              <w:rPr>
                <w:rFonts w:cstheme="minorHAnsi"/>
              </w:rPr>
              <w:lastRenderedPageBreak/>
              <w:t>pursuing efforts to limit warming to 1.5°C.</w:t>
            </w:r>
          </w:p>
        </w:tc>
        <w:tc>
          <w:tcPr>
            <w:tcW w:w="3006" w:type="dxa"/>
          </w:tcPr>
          <w:p w14:paraId="0D4F1533" w14:textId="77777777" w:rsidR="009B038A" w:rsidRDefault="009B038A" w:rsidP="002D7516">
            <w:pPr>
              <w:cnfStyle w:val="000000000000" w:firstRow="0" w:lastRow="0" w:firstColumn="0" w:lastColumn="0" w:oddVBand="0" w:evenVBand="0" w:oddHBand="0" w:evenHBand="0" w:firstRowFirstColumn="0" w:firstRowLastColumn="0" w:lastRowFirstColumn="0" w:lastRowLastColumn="0"/>
            </w:pPr>
          </w:p>
        </w:tc>
      </w:tr>
      <w:tr w:rsidR="00F36709" w14:paraId="5AF3ED08"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4BF5AED6" w14:textId="5289AA7C" w:rsidR="00F36709" w:rsidRDefault="003E3CCF" w:rsidP="002D7516">
            <w:r>
              <w:t>Scope 1 and 2 emissions</w:t>
            </w:r>
          </w:p>
        </w:tc>
        <w:tc>
          <w:tcPr>
            <w:tcW w:w="3005" w:type="dxa"/>
          </w:tcPr>
          <w:p w14:paraId="2B411F69" w14:textId="29DDC8CA" w:rsidR="00F36709" w:rsidRDefault="00282133" w:rsidP="002D7516">
            <w:pPr>
              <w:cnfStyle w:val="000000000000" w:firstRow="0" w:lastRow="0" w:firstColumn="0" w:lastColumn="0" w:oddVBand="0" w:evenVBand="0" w:oddHBand="0" w:evenHBand="0" w:firstRowFirstColumn="0" w:firstRowLastColumn="0" w:lastRowFirstColumn="0" w:lastRowLastColumn="0"/>
            </w:pPr>
            <w:r>
              <w:rPr>
                <w:rFonts w:cstheme="minorHAnsi"/>
              </w:rPr>
              <w:t>G</w:t>
            </w:r>
            <w:r w:rsidRPr="008C19BE">
              <w:rPr>
                <w:rFonts w:cstheme="minorHAnsi"/>
              </w:rPr>
              <w:t xml:space="preserve">reenhouse gas emissions that are directly generated from </w:t>
            </w:r>
            <w:r w:rsidR="00B702D6">
              <w:rPr>
                <w:rFonts w:cstheme="minorHAnsi"/>
              </w:rPr>
              <w:t xml:space="preserve">energy </w:t>
            </w:r>
            <w:r w:rsidRPr="008C19BE">
              <w:rPr>
                <w:rFonts w:cstheme="minorHAnsi"/>
              </w:rPr>
              <w:t xml:space="preserve">sources owned </w:t>
            </w:r>
            <w:r>
              <w:rPr>
                <w:rFonts w:cstheme="minorHAnsi"/>
              </w:rPr>
              <w:t>and</w:t>
            </w:r>
            <w:r w:rsidRPr="008C19BE">
              <w:rPr>
                <w:rFonts w:cstheme="minorHAnsi"/>
              </w:rPr>
              <w:t xml:space="preserve"> controlled by</w:t>
            </w:r>
            <w:r>
              <w:rPr>
                <w:rFonts w:cstheme="minorHAnsi"/>
              </w:rPr>
              <w:t xml:space="preserve"> </w:t>
            </w:r>
            <w:r>
              <w:rPr>
                <w:rFonts w:cstheme="minorHAnsi"/>
              </w:rPr>
              <w:t>Lancaster University</w:t>
            </w:r>
            <w:r>
              <w:rPr>
                <w:rFonts w:cstheme="minorHAnsi"/>
              </w:rPr>
              <w:t xml:space="preserve">, </w:t>
            </w:r>
            <w:r w:rsidR="001363A6">
              <w:rPr>
                <w:rFonts w:cstheme="minorHAnsi"/>
              </w:rPr>
              <w:t xml:space="preserve">i.e. </w:t>
            </w:r>
            <w:r w:rsidR="00B702D6">
              <w:rPr>
                <w:rFonts w:cstheme="minorHAnsi"/>
              </w:rPr>
              <w:t>gas</w:t>
            </w:r>
            <w:r w:rsidR="001363A6">
              <w:rPr>
                <w:rFonts w:cstheme="minorHAnsi"/>
              </w:rPr>
              <w:t xml:space="preserve"> and</w:t>
            </w:r>
            <w:r w:rsidR="00B702D6">
              <w:rPr>
                <w:rFonts w:cstheme="minorHAnsi"/>
              </w:rPr>
              <w:t xml:space="preserve"> electricity</w:t>
            </w:r>
          </w:p>
        </w:tc>
        <w:tc>
          <w:tcPr>
            <w:tcW w:w="3006" w:type="dxa"/>
          </w:tcPr>
          <w:p w14:paraId="7C5EC68C" w14:textId="235D017E" w:rsidR="00F36709" w:rsidRDefault="001363A6" w:rsidP="002D7516">
            <w:pPr>
              <w:cnfStyle w:val="000000000000" w:firstRow="0" w:lastRow="0" w:firstColumn="0" w:lastColumn="0" w:oddVBand="0" w:evenVBand="0" w:oddHBand="0" w:evenHBand="0" w:firstRowFirstColumn="0" w:firstRowLastColumn="0" w:lastRowFirstColumn="0" w:lastRowLastColumn="0"/>
            </w:pPr>
            <w:r>
              <w:t>Lancaster University’s target for this is carbon net zero from scope 1 &amp; 2 by 2030.</w:t>
            </w:r>
          </w:p>
        </w:tc>
      </w:tr>
      <w:tr w:rsidR="00F36709" w14:paraId="0D879B52"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5AD935A1" w14:textId="37449F29" w:rsidR="003E3CCF" w:rsidRPr="003E3CCF" w:rsidRDefault="003E3CCF" w:rsidP="002D7516">
            <w:pPr>
              <w:rPr>
                <w:b w:val="0"/>
                <w:bCs w:val="0"/>
              </w:rPr>
            </w:pPr>
            <w:r>
              <w:t>Scope 3 emissions</w:t>
            </w:r>
          </w:p>
        </w:tc>
        <w:tc>
          <w:tcPr>
            <w:tcW w:w="3005" w:type="dxa"/>
          </w:tcPr>
          <w:p w14:paraId="59EB46A4" w14:textId="614FFFBF" w:rsidR="00F36709" w:rsidRDefault="000F771C" w:rsidP="002D7516">
            <w:pPr>
              <w:cnfStyle w:val="000000000000" w:firstRow="0" w:lastRow="0" w:firstColumn="0" w:lastColumn="0" w:oddVBand="0" w:evenVBand="0" w:oddHBand="0" w:evenHBand="0" w:firstRowFirstColumn="0" w:firstRowLastColumn="0" w:lastRowFirstColumn="0" w:lastRowLastColumn="0"/>
            </w:pPr>
            <w:r w:rsidRPr="000F771C">
              <w:t>Scope 3 encompasses emissions that are not produced by the company itself and are not the result of activities from assets owned or controlled by them, but by those that it’s indirectly responsible for up and down its value chain</w:t>
            </w:r>
            <w:r>
              <w:t xml:space="preserve"> – i.e. </w:t>
            </w:r>
            <w:r w:rsidR="00490CE6">
              <w:t>suppliers, travel, IT equipment</w:t>
            </w:r>
          </w:p>
        </w:tc>
        <w:tc>
          <w:tcPr>
            <w:tcW w:w="3006" w:type="dxa"/>
          </w:tcPr>
          <w:p w14:paraId="3201E3A9" w14:textId="02D0D592" w:rsidR="00F36709" w:rsidRDefault="001363A6" w:rsidP="002D7516">
            <w:pPr>
              <w:cnfStyle w:val="000000000000" w:firstRow="0" w:lastRow="0" w:firstColumn="0" w:lastColumn="0" w:oddVBand="0" w:evenVBand="0" w:oddHBand="0" w:evenHBand="0" w:firstRowFirstColumn="0" w:firstRowLastColumn="0" w:lastRowFirstColumn="0" w:lastRowLastColumn="0"/>
            </w:pPr>
            <w:r>
              <w:t xml:space="preserve">Lancaster University’s target for this is carbon net zero from scope </w:t>
            </w:r>
            <w:r>
              <w:t>3</w:t>
            </w:r>
            <w:r>
              <w:t xml:space="preserve"> by 203</w:t>
            </w:r>
            <w:r>
              <w:t>5</w:t>
            </w:r>
            <w:r>
              <w:t>.</w:t>
            </w:r>
          </w:p>
        </w:tc>
      </w:tr>
      <w:tr w:rsidR="007E13E2" w14:paraId="23692275" w14:textId="77777777" w:rsidTr="00F36709">
        <w:tc>
          <w:tcPr>
            <w:cnfStyle w:val="001000000000" w:firstRow="0" w:lastRow="0" w:firstColumn="1" w:lastColumn="0" w:oddVBand="0" w:evenVBand="0" w:oddHBand="0" w:evenHBand="0" w:firstRowFirstColumn="0" w:firstRowLastColumn="0" w:lastRowFirstColumn="0" w:lastRowLastColumn="0"/>
            <w:tcW w:w="3005" w:type="dxa"/>
          </w:tcPr>
          <w:p w14:paraId="5A1D65FE" w14:textId="702159C3" w:rsidR="007E13E2" w:rsidRDefault="007E13E2" w:rsidP="002D7516">
            <w:r>
              <w:t>United Nations Sustainable Development Goals (SDGs)</w:t>
            </w:r>
          </w:p>
        </w:tc>
        <w:tc>
          <w:tcPr>
            <w:tcW w:w="3005" w:type="dxa"/>
          </w:tcPr>
          <w:p w14:paraId="34DEB8B6" w14:textId="5477A4EB" w:rsidR="007E13E2" w:rsidRDefault="00812584" w:rsidP="002D7516">
            <w:pPr>
              <w:cnfStyle w:val="000000000000" w:firstRow="0" w:lastRow="0" w:firstColumn="0" w:lastColumn="0" w:oddVBand="0" w:evenVBand="0" w:oddHBand="0" w:evenHBand="0" w:firstRowFirstColumn="0" w:firstRowLastColumn="0" w:lastRowFirstColumn="0" w:lastRowLastColumn="0"/>
            </w:pPr>
            <w:r w:rsidRPr="00812584">
              <w:t>The Sustainable Development Goals (SDGs), also known as the Global Goals, were adopted by the United Nations in 2015 as a universal call to action to end poverty, protect the planet, and ensure that by 2030 all people enjoy peace and prosperity.</w:t>
            </w:r>
          </w:p>
        </w:tc>
        <w:tc>
          <w:tcPr>
            <w:tcW w:w="3006" w:type="dxa"/>
          </w:tcPr>
          <w:p w14:paraId="5F60E61F" w14:textId="081617AA" w:rsidR="007E13E2" w:rsidRDefault="00812584" w:rsidP="002D7516">
            <w:pPr>
              <w:cnfStyle w:val="000000000000" w:firstRow="0" w:lastRow="0" w:firstColumn="0" w:lastColumn="0" w:oddVBand="0" w:evenVBand="0" w:oddHBand="0" w:evenHBand="0" w:firstRowFirstColumn="0" w:firstRowLastColumn="0" w:lastRowFirstColumn="0" w:lastRowLastColumn="0"/>
            </w:pPr>
            <w:r>
              <w:t xml:space="preserve">Every year Lancaster reports progress against the </w:t>
            </w:r>
            <w:hyperlink r:id="rId7" w:history="1">
              <w:r w:rsidRPr="00370E2B">
                <w:rPr>
                  <w:rStyle w:val="Hyperlink"/>
                </w:rPr>
                <w:t>SDGs</w:t>
              </w:r>
            </w:hyperlink>
            <w:r w:rsidR="00077AA2">
              <w:t xml:space="preserve">. </w:t>
            </w:r>
          </w:p>
        </w:tc>
      </w:tr>
    </w:tbl>
    <w:p w14:paraId="360493A7" w14:textId="77777777" w:rsidR="00F36709" w:rsidRDefault="00F36709" w:rsidP="002D7516"/>
    <w:p w14:paraId="71ED4092" w14:textId="77777777" w:rsidR="000E13E7" w:rsidRPr="002D7516" w:rsidRDefault="000E13E7" w:rsidP="002D7516"/>
    <w:sectPr w:rsidR="000E13E7" w:rsidRPr="002D751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876A" w14:textId="77777777" w:rsidR="008348E6" w:rsidRDefault="008348E6" w:rsidP="0086771E">
      <w:pPr>
        <w:spacing w:after="0" w:line="240" w:lineRule="auto"/>
      </w:pPr>
      <w:r>
        <w:separator/>
      </w:r>
    </w:p>
  </w:endnote>
  <w:endnote w:type="continuationSeparator" w:id="0">
    <w:p w14:paraId="56C5BF9F" w14:textId="77777777" w:rsidR="008348E6" w:rsidRDefault="008348E6" w:rsidP="0086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C7B8" w14:textId="77777777" w:rsidR="008348E6" w:rsidRDefault="008348E6" w:rsidP="0086771E">
      <w:pPr>
        <w:spacing w:after="0" w:line="240" w:lineRule="auto"/>
      </w:pPr>
      <w:r>
        <w:separator/>
      </w:r>
    </w:p>
  </w:footnote>
  <w:footnote w:type="continuationSeparator" w:id="0">
    <w:p w14:paraId="109FA57A" w14:textId="77777777" w:rsidR="008348E6" w:rsidRDefault="008348E6" w:rsidP="0086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3B25" w14:textId="4EC386BB" w:rsidR="0086771E" w:rsidRDefault="0086771E">
    <w:pPr>
      <w:pStyle w:val="Header"/>
    </w:pPr>
    <w:r>
      <w:rPr>
        <w:noProof/>
      </w:rPr>
      <w:drawing>
        <wp:anchor distT="0" distB="0" distL="114300" distR="114300" simplePos="0" relativeHeight="251658240" behindDoc="0" locked="0" layoutInCell="1" allowOverlap="1" wp14:anchorId="50A934E8" wp14:editId="1348C278">
          <wp:simplePos x="0" y="0"/>
          <wp:positionH relativeFrom="column">
            <wp:posOffset>5143500</wp:posOffset>
          </wp:positionH>
          <wp:positionV relativeFrom="paragraph">
            <wp:posOffset>-93980</wp:posOffset>
          </wp:positionV>
          <wp:extent cx="1110758" cy="349250"/>
          <wp:effectExtent l="0" t="0" r="0" b="0"/>
          <wp:wrapNone/>
          <wp:docPr id="21046241" name="Picture 1" descr="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241" name="Picture 1" descr="Lancaster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1110758" cy="349250"/>
                  </a:xfrm>
                  <a:prstGeom prst="rect">
                    <a:avLst/>
                  </a:prstGeom>
                </pic:spPr>
              </pic:pic>
            </a:graphicData>
          </a:graphic>
        </wp:anchor>
      </w:drawing>
    </w:r>
  </w:p>
  <w:p w14:paraId="0D69F327" w14:textId="77777777" w:rsidR="0086771E" w:rsidRDefault="00867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1E"/>
    <w:rsid w:val="00041E4C"/>
    <w:rsid w:val="00077AA2"/>
    <w:rsid w:val="00097ECE"/>
    <w:rsid w:val="000C18CF"/>
    <w:rsid w:val="000E13E7"/>
    <w:rsid w:val="000F771C"/>
    <w:rsid w:val="00112852"/>
    <w:rsid w:val="001363A6"/>
    <w:rsid w:val="00252FD2"/>
    <w:rsid w:val="00282133"/>
    <w:rsid w:val="002D7516"/>
    <w:rsid w:val="00325288"/>
    <w:rsid w:val="00370E2B"/>
    <w:rsid w:val="003A6DCC"/>
    <w:rsid w:val="003E3CCF"/>
    <w:rsid w:val="004201EA"/>
    <w:rsid w:val="004871FA"/>
    <w:rsid w:val="00490CE6"/>
    <w:rsid w:val="00584544"/>
    <w:rsid w:val="00670E97"/>
    <w:rsid w:val="006E693F"/>
    <w:rsid w:val="0076554F"/>
    <w:rsid w:val="00771984"/>
    <w:rsid w:val="007B1783"/>
    <w:rsid w:val="007E0F2C"/>
    <w:rsid w:val="007E13E2"/>
    <w:rsid w:val="00812584"/>
    <w:rsid w:val="008348E6"/>
    <w:rsid w:val="0086771E"/>
    <w:rsid w:val="008825DF"/>
    <w:rsid w:val="009562FC"/>
    <w:rsid w:val="009B038A"/>
    <w:rsid w:val="00A26812"/>
    <w:rsid w:val="00A559FD"/>
    <w:rsid w:val="00B702D6"/>
    <w:rsid w:val="00D85C84"/>
    <w:rsid w:val="00DB1B9F"/>
    <w:rsid w:val="00E8234F"/>
    <w:rsid w:val="00EE7982"/>
    <w:rsid w:val="00F36709"/>
    <w:rsid w:val="00F72B97"/>
    <w:rsid w:val="00FA23A0"/>
    <w:rsid w:val="00FC1A07"/>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CCC77"/>
  <w15:chartTrackingRefBased/>
  <w15:docId w15:val="{86582121-5C0D-4B51-9A7F-A825167C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71E"/>
    <w:rPr>
      <w:rFonts w:eastAsiaTheme="majorEastAsia" w:cstheme="majorBidi"/>
      <w:color w:val="272727" w:themeColor="text1" w:themeTint="D8"/>
    </w:rPr>
  </w:style>
  <w:style w:type="paragraph" w:styleId="Title">
    <w:name w:val="Title"/>
    <w:basedOn w:val="Normal"/>
    <w:next w:val="Normal"/>
    <w:link w:val="TitleChar"/>
    <w:uiPriority w:val="10"/>
    <w:qFormat/>
    <w:rsid w:val="00867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71E"/>
    <w:pPr>
      <w:spacing w:before="160"/>
      <w:jc w:val="center"/>
    </w:pPr>
    <w:rPr>
      <w:i/>
      <w:iCs/>
      <w:color w:val="404040" w:themeColor="text1" w:themeTint="BF"/>
    </w:rPr>
  </w:style>
  <w:style w:type="character" w:customStyle="1" w:styleId="QuoteChar">
    <w:name w:val="Quote Char"/>
    <w:basedOn w:val="DefaultParagraphFont"/>
    <w:link w:val="Quote"/>
    <w:uiPriority w:val="29"/>
    <w:rsid w:val="0086771E"/>
    <w:rPr>
      <w:i/>
      <w:iCs/>
      <w:color w:val="404040" w:themeColor="text1" w:themeTint="BF"/>
    </w:rPr>
  </w:style>
  <w:style w:type="paragraph" w:styleId="ListParagraph">
    <w:name w:val="List Paragraph"/>
    <w:basedOn w:val="Normal"/>
    <w:uiPriority w:val="34"/>
    <w:qFormat/>
    <w:rsid w:val="0086771E"/>
    <w:pPr>
      <w:ind w:left="720"/>
      <w:contextualSpacing/>
    </w:pPr>
  </w:style>
  <w:style w:type="character" w:styleId="IntenseEmphasis">
    <w:name w:val="Intense Emphasis"/>
    <w:basedOn w:val="DefaultParagraphFont"/>
    <w:uiPriority w:val="21"/>
    <w:qFormat/>
    <w:rsid w:val="0086771E"/>
    <w:rPr>
      <w:i/>
      <w:iCs/>
      <w:color w:val="0F4761" w:themeColor="accent1" w:themeShade="BF"/>
    </w:rPr>
  </w:style>
  <w:style w:type="paragraph" w:styleId="IntenseQuote">
    <w:name w:val="Intense Quote"/>
    <w:basedOn w:val="Normal"/>
    <w:next w:val="Normal"/>
    <w:link w:val="IntenseQuoteChar"/>
    <w:uiPriority w:val="30"/>
    <w:qFormat/>
    <w:rsid w:val="00867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71E"/>
    <w:rPr>
      <w:i/>
      <w:iCs/>
      <w:color w:val="0F4761" w:themeColor="accent1" w:themeShade="BF"/>
    </w:rPr>
  </w:style>
  <w:style w:type="character" w:styleId="IntenseReference">
    <w:name w:val="Intense Reference"/>
    <w:basedOn w:val="DefaultParagraphFont"/>
    <w:uiPriority w:val="32"/>
    <w:qFormat/>
    <w:rsid w:val="0086771E"/>
    <w:rPr>
      <w:b/>
      <w:bCs/>
      <w:smallCaps/>
      <w:color w:val="0F4761" w:themeColor="accent1" w:themeShade="BF"/>
      <w:spacing w:val="5"/>
    </w:rPr>
  </w:style>
  <w:style w:type="paragraph" w:styleId="Header">
    <w:name w:val="header"/>
    <w:basedOn w:val="Normal"/>
    <w:link w:val="HeaderChar"/>
    <w:uiPriority w:val="99"/>
    <w:unhideWhenUsed/>
    <w:rsid w:val="0086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71E"/>
  </w:style>
  <w:style w:type="paragraph" w:styleId="Footer">
    <w:name w:val="footer"/>
    <w:basedOn w:val="Normal"/>
    <w:link w:val="FooterChar"/>
    <w:uiPriority w:val="99"/>
    <w:unhideWhenUsed/>
    <w:rsid w:val="0086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71E"/>
  </w:style>
  <w:style w:type="table" w:styleId="TableGrid">
    <w:name w:val="Table Grid"/>
    <w:basedOn w:val="TableNormal"/>
    <w:uiPriority w:val="39"/>
    <w:rsid w:val="00F3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367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12852"/>
    <w:rPr>
      <w:color w:val="467886" w:themeColor="hyperlink"/>
      <w:u w:val="single"/>
    </w:rPr>
  </w:style>
  <w:style w:type="character" w:styleId="UnresolvedMention">
    <w:name w:val="Unresolved Mention"/>
    <w:basedOn w:val="DefaultParagraphFont"/>
    <w:uiPriority w:val="99"/>
    <w:semiHidden/>
    <w:unhideWhenUsed/>
    <w:rsid w:val="00112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ancaster.ac.uk/sustainability/sustainability-strategy/sustainable-development-go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caster.ac.uk/sustainability/sustainability-strategy/environmental-management-syst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Natalie</dc:creator>
  <cp:keywords/>
  <dc:description/>
  <cp:lastModifiedBy>Bauer, Natalie</cp:lastModifiedBy>
  <cp:revision>32</cp:revision>
  <dcterms:created xsi:type="dcterms:W3CDTF">2024-12-11T11:50:00Z</dcterms:created>
  <dcterms:modified xsi:type="dcterms:W3CDTF">2025-01-15T12:09:00Z</dcterms:modified>
</cp:coreProperties>
</file>