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F70EC" w14:textId="291ABDA8" w:rsidR="00C97E4D" w:rsidRDefault="004351EB">
      <w:r>
        <w:rPr>
          <w:noProof/>
        </w:rPr>
        <mc:AlternateContent>
          <mc:Choice Requires="wps">
            <w:drawing>
              <wp:anchor distT="0" distB="0" distL="114300" distR="114300" simplePos="0" relativeHeight="251659264" behindDoc="0" locked="0" layoutInCell="1" allowOverlap="1" wp14:anchorId="01EA9952" wp14:editId="304111F9">
                <wp:simplePos x="0" y="0"/>
                <wp:positionH relativeFrom="column">
                  <wp:posOffset>4457701</wp:posOffset>
                </wp:positionH>
                <wp:positionV relativeFrom="paragraph">
                  <wp:posOffset>-838200</wp:posOffset>
                </wp:positionV>
                <wp:extent cx="2057400" cy="3524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2057400" cy="352425"/>
                        </a:xfrm>
                        <a:prstGeom prst="rect">
                          <a:avLst/>
                        </a:prstGeom>
                        <a:solidFill>
                          <a:schemeClr val="lt1"/>
                        </a:solidFill>
                        <a:ln w="6350">
                          <a:noFill/>
                        </a:ln>
                      </wps:spPr>
                      <wps:txbx>
                        <w:txbxContent>
                          <w:p w14:paraId="2965DAFD" w14:textId="18127D2E" w:rsidR="004351EB" w:rsidRPr="004351EB" w:rsidRDefault="004351EB">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EA9952" id="_x0000_t202" coordsize="21600,21600" o:spt="202" path="m,l,21600r21600,l21600,xe">
                <v:stroke joinstyle="miter"/>
                <v:path gradientshapeok="t" o:connecttype="rect"/>
              </v:shapetype>
              <v:shape id="Text Box 2" o:spid="_x0000_s1026" type="#_x0000_t202" style="position:absolute;margin-left:351pt;margin-top:-66pt;width:162pt;height:27.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" fillcolor="white [3201]" stroked="f" strokeweight=".5pt">
                <v:textbox>
                  <w:txbxContent>
                    <w:p w14:paraId="2965DAFD" w14:textId="18127D2E" w:rsidR="004351EB" w:rsidRPr="004351EB" w:rsidRDefault="004351EB">
                      <w:pPr>
                        <w:rPr>
                          <w:b/>
                          <w:bCs/>
                          <w:sz w:val="28"/>
                          <w:szCs w:val="28"/>
                        </w:rPr>
                      </w:pPr>
                    </w:p>
                  </w:txbxContent>
                </v:textbox>
              </v:shape>
            </w:pict>
          </mc:Fallback>
        </mc:AlternateContent>
      </w:r>
    </w:p>
    <w:p w14:paraId="582BE733" w14:textId="21122CFC" w:rsidR="00DC341D" w:rsidRPr="00AC1AAB" w:rsidRDefault="00C97E4D" w:rsidP="00AC1AAB">
      <w:pPr>
        <w:pStyle w:val="Title"/>
        <w:jc w:val="center"/>
        <w:rPr>
          <w:rFonts w:asciiTheme="minorHAnsi" w:hAnsiTheme="minorHAnsi" w:cstheme="minorHAnsi"/>
          <w:b/>
          <w:sz w:val="28"/>
          <w:szCs w:val="28"/>
        </w:rPr>
      </w:pPr>
      <w:r w:rsidRPr="00AC1AAB">
        <w:rPr>
          <w:rFonts w:asciiTheme="minorHAnsi" w:hAnsiTheme="minorHAnsi" w:cstheme="minorHAnsi"/>
          <w:b/>
          <w:sz w:val="28"/>
          <w:szCs w:val="28"/>
        </w:rPr>
        <w:t xml:space="preserve">Ethical Investment </w:t>
      </w:r>
      <w:r w:rsidR="00A203D7" w:rsidRPr="00AC1AAB">
        <w:rPr>
          <w:rFonts w:asciiTheme="minorHAnsi" w:hAnsiTheme="minorHAnsi" w:cstheme="minorHAnsi"/>
          <w:b/>
          <w:sz w:val="28"/>
          <w:szCs w:val="28"/>
        </w:rPr>
        <w:t xml:space="preserve">and Banking </w:t>
      </w:r>
      <w:r w:rsidRPr="00AC1AAB">
        <w:rPr>
          <w:rFonts w:asciiTheme="minorHAnsi" w:hAnsiTheme="minorHAnsi" w:cstheme="minorHAnsi"/>
          <w:b/>
          <w:sz w:val="28"/>
          <w:szCs w:val="28"/>
        </w:rPr>
        <w:t>Policy</w:t>
      </w:r>
    </w:p>
    <w:p w14:paraId="275164B9" w14:textId="77777777" w:rsidR="00C97E4D" w:rsidRPr="00C97E4D" w:rsidRDefault="00C97E4D" w:rsidP="00C97E4D"/>
    <w:p w14:paraId="6B1F511D" w14:textId="2D2C1F1C" w:rsidR="00D63A92" w:rsidRPr="00D63A92" w:rsidRDefault="00D63A92" w:rsidP="00D63A92">
      <w:pPr>
        <w:pStyle w:val="ListParagraph"/>
        <w:numPr>
          <w:ilvl w:val="0"/>
          <w:numId w:val="3"/>
        </w:numPr>
        <w:jc w:val="both"/>
        <w:rPr>
          <w:rFonts w:cstheme="minorHAnsi"/>
          <w:b/>
          <w:sz w:val="24"/>
          <w:szCs w:val="24"/>
        </w:rPr>
      </w:pPr>
      <w:r w:rsidRPr="00D63A92">
        <w:rPr>
          <w:rFonts w:cstheme="minorHAnsi"/>
          <w:b/>
          <w:sz w:val="24"/>
          <w:szCs w:val="24"/>
        </w:rPr>
        <w:t>Scope and Purpose</w:t>
      </w:r>
    </w:p>
    <w:p w14:paraId="10B23490" w14:textId="77777777" w:rsidR="00D63A92" w:rsidRDefault="00D63A92" w:rsidP="00D63A92">
      <w:pPr>
        <w:pStyle w:val="ListParagraph"/>
        <w:jc w:val="both"/>
        <w:rPr>
          <w:rFonts w:cstheme="minorHAnsi"/>
          <w:sz w:val="24"/>
          <w:szCs w:val="24"/>
        </w:rPr>
      </w:pPr>
    </w:p>
    <w:p w14:paraId="2EA18715" w14:textId="4A4EA9EF" w:rsidR="00D63A92" w:rsidRDefault="00C97E4D" w:rsidP="00D63A92">
      <w:pPr>
        <w:pStyle w:val="ListParagraph"/>
        <w:jc w:val="both"/>
        <w:rPr>
          <w:rFonts w:cstheme="minorHAnsi"/>
          <w:sz w:val="24"/>
          <w:szCs w:val="24"/>
        </w:rPr>
      </w:pPr>
      <w:r w:rsidRPr="00D63A92">
        <w:rPr>
          <w:rFonts w:cstheme="minorHAnsi"/>
          <w:sz w:val="24"/>
          <w:szCs w:val="24"/>
        </w:rPr>
        <w:t xml:space="preserve">Lancaster University </w:t>
      </w:r>
      <w:r w:rsidR="00D63A92" w:rsidRPr="00D63A92">
        <w:rPr>
          <w:rFonts w:cstheme="minorHAnsi"/>
          <w:sz w:val="24"/>
          <w:szCs w:val="24"/>
        </w:rPr>
        <w:t xml:space="preserve">recognises the importance of ensuring that </w:t>
      </w:r>
      <w:r w:rsidR="00A16520">
        <w:rPr>
          <w:rFonts w:cstheme="minorHAnsi"/>
          <w:sz w:val="24"/>
          <w:szCs w:val="24"/>
        </w:rPr>
        <w:t>its direct</w:t>
      </w:r>
      <w:r w:rsidR="00D63A92" w:rsidRPr="00D63A92">
        <w:rPr>
          <w:rFonts w:cstheme="minorHAnsi"/>
          <w:sz w:val="24"/>
          <w:szCs w:val="24"/>
        </w:rPr>
        <w:t xml:space="preserve"> investment of funds</w:t>
      </w:r>
      <w:r w:rsidR="004D643B">
        <w:rPr>
          <w:rStyle w:val="EndnoteReference"/>
          <w:rFonts w:cstheme="minorHAnsi"/>
          <w:sz w:val="24"/>
          <w:szCs w:val="24"/>
        </w:rPr>
        <w:endnoteReference w:id="1"/>
      </w:r>
      <w:r w:rsidR="00D63A92" w:rsidRPr="00D63A92">
        <w:rPr>
          <w:rFonts w:cstheme="minorHAnsi"/>
          <w:sz w:val="24"/>
          <w:szCs w:val="24"/>
        </w:rPr>
        <w:t xml:space="preserve"> matches its priorities and values in the context of its Strategic Plan to 2026.</w:t>
      </w:r>
    </w:p>
    <w:p w14:paraId="667D0CCE" w14:textId="77777777" w:rsidR="00D63A92" w:rsidRDefault="00D63A92" w:rsidP="00D63A92">
      <w:pPr>
        <w:pStyle w:val="ListParagraph"/>
        <w:jc w:val="both"/>
        <w:rPr>
          <w:rFonts w:cstheme="minorHAnsi"/>
          <w:sz w:val="24"/>
          <w:szCs w:val="24"/>
        </w:rPr>
      </w:pPr>
    </w:p>
    <w:p w14:paraId="77C27525" w14:textId="0F351EB8" w:rsidR="00D63A92" w:rsidRDefault="00D63A92" w:rsidP="00D63A92">
      <w:pPr>
        <w:pStyle w:val="ListParagraph"/>
        <w:jc w:val="both"/>
        <w:rPr>
          <w:rFonts w:cstheme="minorHAnsi"/>
          <w:sz w:val="24"/>
          <w:szCs w:val="24"/>
        </w:rPr>
      </w:pPr>
      <w:r>
        <w:rPr>
          <w:rFonts w:cstheme="minorHAnsi"/>
          <w:sz w:val="24"/>
          <w:szCs w:val="24"/>
        </w:rPr>
        <w:t>Having an explicit Ethical Investment and Banking Policy helps the University’s stakeholders to make this connection and provides the opportunity to influence positive change in corporate behaviour.  This policy supports the University’s aim to invest its own and endowed funds with due consideration for ethical, environmental, corporate governance and social issues.</w:t>
      </w:r>
    </w:p>
    <w:p w14:paraId="03E8292D" w14:textId="77777777" w:rsidR="00D63A92" w:rsidRPr="00D63A92" w:rsidRDefault="00D63A92" w:rsidP="00D63A92">
      <w:pPr>
        <w:jc w:val="both"/>
        <w:rPr>
          <w:rFonts w:cstheme="minorHAnsi"/>
          <w:sz w:val="24"/>
          <w:szCs w:val="24"/>
        </w:rPr>
      </w:pPr>
    </w:p>
    <w:p w14:paraId="1B207825" w14:textId="72CEFE5D" w:rsidR="00D63A92" w:rsidRPr="00D63A92" w:rsidRDefault="00D63A92" w:rsidP="00D63A92">
      <w:pPr>
        <w:pStyle w:val="ListParagraph"/>
        <w:numPr>
          <w:ilvl w:val="0"/>
          <w:numId w:val="3"/>
        </w:numPr>
        <w:jc w:val="both"/>
        <w:rPr>
          <w:rFonts w:cstheme="minorHAnsi"/>
          <w:b/>
          <w:sz w:val="24"/>
          <w:szCs w:val="24"/>
        </w:rPr>
      </w:pPr>
      <w:r>
        <w:rPr>
          <w:rFonts w:cstheme="minorHAnsi"/>
          <w:b/>
          <w:sz w:val="24"/>
          <w:szCs w:val="24"/>
        </w:rPr>
        <w:t>Executive Summary</w:t>
      </w:r>
    </w:p>
    <w:p w14:paraId="47ADF5A3" w14:textId="77777777" w:rsidR="00D63A92" w:rsidRDefault="00D63A92" w:rsidP="00D63A92">
      <w:pPr>
        <w:pStyle w:val="ListParagraph"/>
        <w:jc w:val="both"/>
        <w:rPr>
          <w:rFonts w:cstheme="minorHAnsi"/>
          <w:sz w:val="24"/>
          <w:szCs w:val="24"/>
        </w:rPr>
      </w:pPr>
    </w:p>
    <w:p w14:paraId="173A9CD8" w14:textId="60FE5730" w:rsidR="00D63A92" w:rsidRDefault="00D63A92" w:rsidP="00D63A92">
      <w:pPr>
        <w:pStyle w:val="ListParagraph"/>
        <w:jc w:val="both"/>
        <w:rPr>
          <w:rFonts w:cstheme="minorHAnsi"/>
          <w:sz w:val="24"/>
          <w:szCs w:val="24"/>
        </w:rPr>
      </w:pPr>
      <w:r>
        <w:rPr>
          <w:rFonts w:cstheme="minorHAnsi"/>
          <w:sz w:val="24"/>
          <w:szCs w:val="24"/>
        </w:rPr>
        <w:t xml:space="preserve">This policy is one strand of the </w:t>
      </w:r>
      <w:r w:rsidRPr="00FD792E">
        <w:rPr>
          <w:rFonts w:cstheme="minorHAnsi"/>
          <w:sz w:val="24"/>
          <w:szCs w:val="24"/>
        </w:rPr>
        <w:t>University’s Sustainability Strategy and is aligned</w:t>
      </w:r>
      <w:r>
        <w:rPr>
          <w:rFonts w:cstheme="minorHAnsi"/>
          <w:sz w:val="24"/>
          <w:szCs w:val="24"/>
        </w:rPr>
        <w:t xml:space="preserve"> with the University’s Financial Regulations and its Treasury Policy.</w:t>
      </w:r>
    </w:p>
    <w:p w14:paraId="143ABC94" w14:textId="77777777" w:rsidR="00D63A92" w:rsidRDefault="00D63A92" w:rsidP="00D63A92">
      <w:pPr>
        <w:pStyle w:val="ListParagraph"/>
        <w:jc w:val="both"/>
        <w:rPr>
          <w:rFonts w:cstheme="minorHAnsi"/>
          <w:sz w:val="24"/>
          <w:szCs w:val="24"/>
        </w:rPr>
      </w:pPr>
    </w:p>
    <w:p w14:paraId="65236D2E" w14:textId="77F2A3CA" w:rsidR="00D63A92" w:rsidRDefault="00D63A92" w:rsidP="00D63A92">
      <w:pPr>
        <w:pStyle w:val="ListParagraph"/>
        <w:jc w:val="both"/>
        <w:rPr>
          <w:rFonts w:cstheme="minorHAnsi"/>
          <w:sz w:val="24"/>
          <w:szCs w:val="24"/>
        </w:rPr>
      </w:pPr>
      <w:r>
        <w:rPr>
          <w:rFonts w:cstheme="minorHAnsi"/>
          <w:sz w:val="24"/>
          <w:szCs w:val="24"/>
        </w:rPr>
        <w:t>The University invests its day-to-day working capital balances and endowment funds with the objective of maximising the return on those investments</w:t>
      </w:r>
      <w:r w:rsidR="00502463">
        <w:rPr>
          <w:rFonts w:cstheme="minorHAnsi"/>
          <w:sz w:val="24"/>
          <w:szCs w:val="24"/>
        </w:rPr>
        <w:t xml:space="preserve"> within an agreed risk framework.  The selection, retention and realisation of treasury investment decisions should be consistent with its investment objectives and its legal duties.  As such the University seeks assurance from both its fund managers and banking partners that they operate in a way consistent with ethical requirements.</w:t>
      </w:r>
    </w:p>
    <w:p w14:paraId="32827C49" w14:textId="52E6D8C1" w:rsidR="00502463" w:rsidRDefault="00502463" w:rsidP="00D63A92">
      <w:pPr>
        <w:pStyle w:val="ListParagraph"/>
        <w:jc w:val="both"/>
        <w:rPr>
          <w:rFonts w:cstheme="minorHAnsi"/>
          <w:sz w:val="24"/>
          <w:szCs w:val="24"/>
        </w:rPr>
      </w:pPr>
    </w:p>
    <w:p w14:paraId="7D1654F4" w14:textId="18222FAD" w:rsidR="00502463" w:rsidRDefault="00502463" w:rsidP="00D63A92">
      <w:pPr>
        <w:pStyle w:val="ListParagraph"/>
        <w:jc w:val="both"/>
        <w:rPr>
          <w:rFonts w:cstheme="minorHAnsi"/>
          <w:sz w:val="24"/>
          <w:szCs w:val="24"/>
        </w:rPr>
      </w:pPr>
      <w:r>
        <w:rPr>
          <w:rFonts w:cstheme="minorHAnsi"/>
          <w:sz w:val="24"/>
          <w:szCs w:val="24"/>
        </w:rPr>
        <w:t>The Treasury Policy deals in detail with the investment of day-to-day working capital balances, which are short and long-term deposits with agreed banking partners.  These partners will be researched to ascertain compatibility with the University’s ethical and sustainability requirements.</w:t>
      </w:r>
    </w:p>
    <w:p w14:paraId="3557B1D6" w14:textId="004E3C2F" w:rsidR="00502463" w:rsidRDefault="00502463" w:rsidP="00D63A92">
      <w:pPr>
        <w:pStyle w:val="ListParagraph"/>
        <w:jc w:val="both"/>
        <w:rPr>
          <w:rFonts w:cstheme="minorHAnsi"/>
          <w:sz w:val="24"/>
          <w:szCs w:val="24"/>
        </w:rPr>
      </w:pPr>
    </w:p>
    <w:p w14:paraId="54677798" w14:textId="7D654BDB" w:rsidR="00502463" w:rsidRDefault="00502463" w:rsidP="00D63A92">
      <w:pPr>
        <w:pStyle w:val="ListParagraph"/>
        <w:jc w:val="both"/>
        <w:rPr>
          <w:rFonts w:cstheme="minorHAnsi"/>
          <w:sz w:val="24"/>
          <w:szCs w:val="24"/>
        </w:rPr>
      </w:pPr>
      <w:r>
        <w:rPr>
          <w:rFonts w:cstheme="minorHAnsi"/>
          <w:sz w:val="24"/>
          <w:szCs w:val="24"/>
        </w:rPr>
        <w:t xml:space="preserve">This Policy deals in detail with the two </w:t>
      </w:r>
      <w:r w:rsidR="00A0203D">
        <w:rPr>
          <w:rFonts w:cstheme="minorHAnsi"/>
          <w:sz w:val="24"/>
          <w:szCs w:val="24"/>
        </w:rPr>
        <w:t>managed investment</w:t>
      </w:r>
      <w:r>
        <w:rPr>
          <w:rFonts w:cstheme="minorHAnsi"/>
          <w:sz w:val="24"/>
          <w:szCs w:val="24"/>
        </w:rPr>
        <w:t xml:space="preserve"> funds held by Cazenove </w:t>
      </w:r>
      <w:r w:rsidR="00A0203D">
        <w:rPr>
          <w:rFonts w:cstheme="minorHAnsi"/>
          <w:sz w:val="24"/>
          <w:szCs w:val="24"/>
        </w:rPr>
        <w:t xml:space="preserve">Capital </w:t>
      </w:r>
      <w:r>
        <w:rPr>
          <w:rFonts w:cstheme="minorHAnsi"/>
          <w:sz w:val="24"/>
          <w:szCs w:val="24"/>
        </w:rPr>
        <w:t>(endowed funds) and on the University’s own investment portfolio managed by Brooke Macdonald.</w:t>
      </w:r>
      <w:r w:rsidR="00A0203D">
        <w:rPr>
          <w:rFonts w:cstheme="minorHAnsi"/>
          <w:sz w:val="24"/>
          <w:szCs w:val="24"/>
        </w:rPr>
        <w:t xml:space="preserve">  Further information is given below.</w:t>
      </w:r>
    </w:p>
    <w:p w14:paraId="50444279" w14:textId="65B6FDE3" w:rsidR="00502463" w:rsidRDefault="00502463" w:rsidP="00D63A92">
      <w:pPr>
        <w:pStyle w:val="ListParagraph"/>
        <w:jc w:val="both"/>
        <w:rPr>
          <w:rFonts w:cstheme="minorHAnsi"/>
          <w:sz w:val="24"/>
          <w:szCs w:val="24"/>
        </w:rPr>
      </w:pPr>
    </w:p>
    <w:p w14:paraId="3836D6D1" w14:textId="657F5891" w:rsidR="00502463" w:rsidRDefault="00502463" w:rsidP="00502463">
      <w:pPr>
        <w:pStyle w:val="ListParagraph"/>
        <w:numPr>
          <w:ilvl w:val="0"/>
          <w:numId w:val="3"/>
        </w:numPr>
        <w:jc w:val="both"/>
        <w:rPr>
          <w:rFonts w:cstheme="minorHAnsi"/>
          <w:b/>
          <w:sz w:val="24"/>
          <w:szCs w:val="24"/>
        </w:rPr>
      </w:pPr>
      <w:r w:rsidRPr="00502463">
        <w:rPr>
          <w:rFonts w:cstheme="minorHAnsi"/>
          <w:b/>
          <w:sz w:val="24"/>
          <w:szCs w:val="24"/>
        </w:rPr>
        <w:t xml:space="preserve"> </w:t>
      </w:r>
      <w:r>
        <w:rPr>
          <w:rFonts w:cstheme="minorHAnsi"/>
          <w:b/>
          <w:sz w:val="24"/>
          <w:szCs w:val="24"/>
        </w:rPr>
        <w:t xml:space="preserve">Commitments </w:t>
      </w:r>
    </w:p>
    <w:p w14:paraId="0081AEEA" w14:textId="3CE2CE5F" w:rsidR="004C7B75" w:rsidRPr="00C36393" w:rsidRDefault="004C7B75" w:rsidP="0062383A">
      <w:pPr>
        <w:ind w:left="709"/>
        <w:jc w:val="both"/>
        <w:rPr>
          <w:rFonts w:cstheme="minorHAnsi"/>
          <w:sz w:val="24"/>
          <w:szCs w:val="24"/>
        </w:rPr>
      </w:pPr>
      <w:r w:rsidRPr="00C36393">
        <w:rPr>
          <w:rFonts w:cstheme="minorHAnsi"/>
          <w:sz w:val="24"/>
          <w:szCs w:val="24"/>
        </w:rPr>
        <w:t xml:space="preserve">Lancaster University is committed to ensuring that it makes responsible investment decisions with integrity. This ethical investment policy is based on the premise that the choice of investment decisions should reflect the ethical values the University espouses in public life. In order that this can be achieved, the </w:t>
      </w:r>
      <w:r w:rsidR="00A16520">
        <w:rPr>
          <w:rFonts w:cstheme="minorHAnsi"/>
          <w:sz w:val="24"/>
          <w:szCs w:val="24"/>
        </w:rPr>
        <w:t>U</w:t>
      </w:r>
      <w:r w:rsidRPr="00C36393">
        <w:rPr>
          <w:rFonts w:cstheme="minorHAnsi"/>
          <w:sz w:val="24"/>
          <w:szCs w:val="24"/>
        </w:rPr>
        <w:t>niversity is committed to the following policy principles</w:t>
      </w:r>
      <w:r w:rsidR="00A16520">
        <w:rPr>
          <w:rFonts w:cstheme="minorHAnsi"/>
          <w:sz w:val="24"/>
          <w:szCs w:val="24"/>
        </w:rPr>
        <w:t xml:space="preserve"> and:</w:t>
      </w:r>
    </w:p>
    <w:p w14:paraId="0A1FE50F" w14:textId="6ABD989E" w:rsidR="004C7B75" w:rsidRPr="00C36393" w:rsidRDefault="004C7B75" w:rsidP="004C7B75">
      <w:pPr>
        <w:numPr>
          <w:ilvl w:val="0"/>
          <w:numId w:val="1"/>
        </w:numPr>
        <w:spacing w:after="0" w:line="240" w:lineRule="auto"/>
        <w:jc w:val="both"/>
        <w:rPr>
          <w:rFonts w:cstheme="minorHAnsi"/>
          <w:sz w:val="24"/>
          <w:szCs w:val="24"/>
        </w:rPr>
      </w:pPr>
      <w:r w:rsidRPr="00C36393">
        <w:rPr>
          <w:rFonts w:cstheme="minorHAnsi"/>
          <w:sz w:val="24"/>
          <w:szCs w:val="24"/>
        </w:rPr>
        <w:lastRenderedPageBreak/>
        <w:t>will not knowingly</w:t>
      </w:r>
      <w:r w:rsidR="00CC6FB6">
        <w:rPr>
          <w:rFonts w:cstheme="minorHAnsi"/>
          <w:sz w:val="24"/>
          <w:szCs w:val="24"/>
        </w:rPr>
        <w:t>, directly or indirectly,</w:t>
      </w:r>
      <w:r w:rsidRPr="00C36393">
        <w:rPr>
          <w:rFonts w:cstheme="minorHAnsi"/>
          <w:sz w:val="24"/>
          <w:szCs w:val="24"/>
        </w:rPr>
        <w:t xml:space="preserve"> make investments with companies or organisations whose activities include practices which directly pose a risk of serious harm to individuals or groups</w:t>
      </w:r>
      <w:r w:rsidR="00CC6FB6">
        <w:rPr>
          <w:rFonts w:cstheme="minorHAnsi"/>
          <w:sz w:val="24"/>
          <w:szCs w:val="24"/>
        </w:rPr>
        <w:t xml:space="preserve"> such as gambling and pornography</w:t>
      </w:r>
      <w:r w:rsidRPr="00C36393">
        <w:rPr>
          <w:rFonts w:cstheme="minorHAnsi"/>
          <w:sz w:val="24"/>
          <w:szCs w:val="24"/>
        </w:rPr>
        <w:t>, or whose activities are inconsistent with the mission and values of the University.</w:t>
      </w:r>
    </w:p>
    <w:p w14:paraId="04A31DB6" w14:textId="44307D90" w:rsidR="004C7B75" w:rsidRPr="00C36393" w:rsidRDefault="004C7B75" w:rsidP="004C7B75">
      <w:pPr>
        <w:numPr>
          <w:ilvl w:val="0"/>
          <w:numId w:val="1"/>
        </w:numPr>
        <w:spacing w:after="0" w:line="240" w:lineRule="auto"/>
        <w:jc w:val="both"/>
        <w:rPr>
          <w:rFonts w:cstheme="minorHAnsi"/>
          <w:sz w:val="24"/>
          <w:szCs w:val="24"/>
        </w:rPr>
      </w:pPr>
      <w:r w:rsidRPr="00C36393">
        <w:rPr>
          <w:rFonts w:cstheme="minorHAnsi"/>
          <w:sz w:val="24"/>
          <w:szCs w:val="24"/>
        </w:rPr>
        <w:t>will engage with organisations in which it is considering investment in order to encourage ethical standards and practices.</w:t>
      </w:r>
    </w:p>
    <w:p w14:paraId="00B78302" w14:textId="134DD3DC" w:rsidR="004C7B75" w:rsidRPr="00C36393" w:rsidRDefault="004C7B75" w:rsidP="004C7B75">
      <w:pPr>
        <w:numPr>
          <w:ilvl w:val="0"/>
          <w:numId w:val="1"/>
        </w:numPr>
        <w:spacing w:after="0" w:line="240" w:lineRule="auto"/>
        <w:jc w:val="both"/>
        <w:rPr>
          <w:rFonts w:cstheme="minorHAnsi"/>
          <w:sz w:val="24"/>
          <w:szCs w:val="24"/>
        </w:rPr>
      </w:pPr>
      <w:r w:rsidRPr="00C36393">
        <w:rPr>
          <w:rFonts w:cstheme="minorHAnsi"/>
          <w:sz w:val="24"/>
          <w:szCs w:val="24"/>
        </w:rPr>
        <w:t xml:space="preserve">will screen investment decisions on ethical grounds and where an organisations practice’s do not meet the ethical standards required may choose not to invest. </w:t>
      </w:r>
    </w:p>
    <w:p w14:paraId="1B29A22F" w14:textId="1521104A" w:rsidR="004C7B75" w:rsidRPr="00C36393" w:rsidRDefault="00A16520" w:rsidP="004C7B75">
      <w:pPr>
        <w:numPr>
          <w:ilvl w:val="0"/>
          <w:numId w:val="1"/>
        </w:numPr>
        <w:spacing w:after="0" w:line="240" w:lineRule="auto"/>
        <w:jc w:val="both"/>
        <w:rPr>
          <w:rFonts w:cstheme="minorHAnsi"/>
          <w:sz w:val="24"/>
          <w:szCs w:val="24"/>
        </w:rPr>
      </w:pPr>
      <w:r>
        <w:rPr>
          <w:rFonts w:cstheme="minorHAnsi"/>
          <w:sz w:val="24"/>
          <w:szCs w:val="24"/>
        </w:rPr>
        <w:t>will make publicly available t</w:t>
      </w:r>
      <w:r w:rsidR="004C7B75" w:rsidRPr="00C36393">
        <w:rPr>
          <w:rFonts w:cstheme="minorHAnsi"/>
          <w:sz w:val="24"/>
          <w:szCs w:val="24"/>
        </w:rPr>
        <w:t xml:space="preserve">he </w:t>
      </w:r>
      <w:r w:rsidR="0062383A">
        <w:rPr>
          <w:rFonts w:cstheme="minorHAnsi"/>
          <w:sz w:val="24"/>
          <w:szCs w:val="24"/>
        </w:rPr>
        <w:t>details</w:t>
      </w:r>
      <w:r w:rsidR="004C7B75" w:rsidRPr="00C36393">
        <w:rPr>
          <w:rFonts w:cstheme="minorHAnsi"/>
          <w:sz w:val="24"/>
          <w:szCs w:val="24"/>
        </w:rPr>
        <w:t xml:space="preserve"> of investments </w:t>
      </w:r>
      <w:r w:rsidR="0062383A">
        <w:rPr>
          <w:rFonts w:cstheme="minorHAnsi"/>
          <w:sz w:val="24"/>
          <w:szCs w:val="24"/>
        </w:rPr>
        <w:t>covered</w:t>
      </w:r>
      <w:r w:rsidR="004C7B75" w:rsidRPr="00C36393">
        <w:rPr>
          <w:rFonts w:cstheme="minorHAnsi"/>
          <w:sz w:val="24"/>
          <w:szCs w:val="24"/>
        </w:rPr>
        <w:t xml:space="preserve"> </w:t>
      </w:r>
      <w:r w:rsidR="0062383A">
        <w:rPr>
          <w:rFonts w:cstheme="minorHAnsi"/>
          <w:sz w:val="24"/>
          <w:szCs w:val="24"/>
        </w:rPr>
        <w:t>under this Policy on an annual basis (based on the position as at 31 July).</w:t>
      </w:r>
    </w:p>
    <w:p w14:paraId="273F949F" w14:textId="307AA5AD" w:rsidR="004C7B75" w:rsidRPr="00C36393" w:rsidRDefault="004C7B75" w:rsidP="004C7B75">
      <w:pPr>
        <w:numPr>
          <w:ilvl w:val="0"/>
          <w:numId w:val="1"/>
        </w:numPr>
        <w:spacing w:after="0" w:line="240" w:lineRule="auto"/>
        <w:jc w:val="both"/>
        <w:rPr>
          <w:rFonts w:cstheme="minorHAnsi"/>
          <w:sz w:val="24"/>
          <w:szCs w:val="24"/>
        </w:rPr>
      </w:pPr>
      <w:r w:rsidRPr="00C36393">
        <w:rPr>
          <w:rFonts w:cstheme="minorHAnsi"/>
          <w:sz w:val="24"/>
          <w:szCs w:val="24"/>
        </w:rPr>
        <w:t xml:space="preserve">will regularly review </w:t>
      </w:r>
      <w:r w:rsidR="0062383A">
        <w:rPr>
          <w:rFonts w:cstheme="minorHAnsi"/>
          <w:sz w:val="24"/>
          <w:szCs w:val="24"/>
        </w:rPr>
        <w:t>its investments through the</w:t>
      </w:r>
      <w:r w:rsidRPr="00C36393">
        <w:rPr>
          <w:rFonts w:cstheme="minorHAnsi"/>
          <w:sz w:val="24"/>
          <w:szCs w:val="24"/>
        </w:rPr>
        <w:t xml:space="preserve"> University Finance </w:t>
      </w:r>
      <w:r w:rsidR="0062383A">
        <w:rPr>
          <w:rFonts w:cstheme="minorHAnsi"/>
          <w:sz w:val="24"/>
          <w:szCs w:val="24"/>
        </w:rPr>
        <w:t xml:space="preserve">and General Purposes </w:t>
      </w:r>
      <w:r w:rsidRPr="00C36393">
        <w:rPr>
          <w:rFonts w:cstheme="minorHAnsi"/>
          <w:sz w:val="24"/>
          <w:szCs w:val="24"/>
        </w:rPr>
        <w:t>Committee.</w:t>
      </w:r>
    </w:p>
    <w:p w14:paraId="4D354D2F" w14:textId="2EDCB4D8" w:rsidR="004C7B75" w:rsidRPr="00502BB2" w:rsidRDefault="00A16520" w:rsidP="004C7B75">
      <w:pPr>
        <w:numPr>
          <w:ilvl w:val="0"/>
          <w:numId w:val="1"/>
        </w:numPr>
        <w:spacing w:after="0" w:line="240" w:lineRule="auto"/>
        <w:jc w:val="both"/>
        <w:rPr>
          <w:rFonts w:cstheme="minorHAnsi"/>
          <w:sz w:val="24"/>
          <w:szCs w:val="24"/>
        </w:rPr>
      </w:pPr>
      <w:r>
        <w:rPr>
          <w:rFonts w:cstheme="minorHAnsi"/>
          <w:sz w:val="24"/>
          <w:szCs w:val="24"/>
          <w:shd w:val="clear" w:color="auto" w:fill="FFFFFF"/>
        </w:rPr>
        <w:t>will give s</w:t>
      </w:r>
      <w:r w:rsidR="004C7B75" w:rsidRPr="00502BB2">
        <w:rPr>
          <w:rFonts w:cstheme="minorHAnsi"/>
          <w:sz w:val="24"/>
          <w:szCs w:val="24"/>
          <w:shd w:val="clear" w:color="auto" w:fill="FFFFFF"/>
        </w:rPr>
        <w:t xml:space="preserve">taff and students an opportunity to engage with this policy via </w:t>
      </w:r>
      <w:r>
        <w:rPr>
          <w:rFonts w:cstheme="minorHAnsi"/>
          <w:sz w:val="24"/>
          <w:szCs w:val="24"/>
          <w:shd w:val="clear" w:color="auto" w:fill="FFFFFF"/>
        </w:rPr>
        <w:t xml:space="preserve">representatives </w:t>
      </w:r>
      <w:r w:rsidR="004C7B75" w:rsidRPr="00502BB2">
        <w:rPr>
          <w:rFonts w:cstheme="minorHAnsi"/>
          <w:sz w:val="24"/>
          <w:szCs w:val="24"/>
          <w:shd w:val="clear" w:color="auto" w:fill="FFFFFF"/>
        </w:rPr>
        <w:t>at appropriate University Committees</w:t>
      </w:r>
      <w:r w:rsidR="0062383A">
        <w:rPr>
          <w:rFonts w:cstheme="minorHAnsi"/>
          <w:sz w:val="24"/>
          <w:szCs w:val="24"/>
          <w:shd w:val="clear" w:color="auto" w:fill="FFFFFF"/>
        </w:rPr>
        <w:t xml:space="preserve"> and</w:t>
      </w:r>
      <w:r>
        <w:rPr>
          <w:rFonts w:cstheme="minorHAnsi"/>
          <w:sz w:val="24"/>
          <w:szCs w:val="24"/>
          <w:shd w:val="clear" w:color="auto" w:fill="FFFFFF"/>
        </w:rPr>
        <w:t xml:space="preserve"> wider</w:t>
      </w:r>
      <w:r w:rsidR="0062383A">
        <w:rPr>
          <w:rFonts w:cstheme="minorHAnsi"/>
          <w:sz w:val="24"/>
          <w:szCs w:val="24"/>
          <w:shd w:val="clear" w:color="auto" w:fill="FFFFFF"/>
        </w:rPr>
        <w:t xml:space="preserve"> fora</w:t>
      </w:r>
      <w:r w:rsidR="004C7B75" w:rsidRPr="00502BB2">
        <w:rPr>
          <w:rFonts w:cstheme="minorHAnsi"/>
          <w:sz w:val="24"/>
          <w:szCs w:val="24"/>
          <w:shd w:val="clear" w:color="auto" w:fill="FFFFFF"/>
        </w:rPr>
        <w:t>.</w:t>
      </w:r>
    </w:p>
    <w:p w14:paraId="05D18306" w14:textId="64127C76" w:rsidR="00D63A92" w:rsidRPr="0062383A" w:rsidRDefault="004C7B75" w:rsidP="0062383A">
      <w:pPr>
        <w:numPr>
          <w:ilvl w:val="0"/>
          <w:numId w:val="1"/>
        </w:numPr>
        <w:spacing w:after="0" w:line="240" w:lineRule="auto"/>
        <w:jc w:val="both"/>
        <w:rPr>
          <w:rFonts w:cstheme="minorHAnsi"/>
          <w:sz w:val="24"/>
          <w:szCs w:val="24"/>
        </w:rPr>
      </w:pPr>
      <w:r w:rsidRPr="00C36393">
        <w:rPr>
          <w:rFonts w:cstheme="minorHAnsi"/>
          <w:sz w:val="24"/>
          <w:szCs w:val="24"/>
        </w:rPr>
        <w:t xml:space="preserve">will monitor the operation and review the effectiveness of </w:t>
      </w:r>
      <w:r w:rsidR="0062383A">
        <w:rPr>
          <w:rFonts w:cstheme="minorHAnsi"/>
          <w:sz w:val="24"/>
          <w:szCs w:val="24"/>
        </w:rPr>
        <w:t>this</w:t>
      </w:r>
      <w:r w:rsidRPr="00C36393">
        <w:rPr>
          <w:rFonts w:cstheme="minorHAnsi"/>
          <w:sz w:val="24"/>
          <w:szCs w:val="24"/>
        </w:rPr>
        <w:t xml:space="preserve"> policy on </w:t>
      </w:r>
      <w:r w:rsidR="0062383A">
        <w:rPr>
          <w:rFonts w:cstheme="minorHAnsi"/>
          <w:sz w:val="24"/>
          <w:szCs w:val="24"/>
        </w:rPr>
        <w:t xml:space="preserve">a regular </w:t>
      </w:r>
      <w:r w:rsidRPr="00C36393">
        <w:rPr>
          <w:rFonts w:cstheme="minorHAnsi"/>
          <w:sz w:val="24"/>
          <w:szCs w:val="24"/>
        </w:rPr>
        <w:t>basis</w:t>
      </w:r>
      <w:r>
        <w:rPr>
          <w:rFonts w:cstheme="minorHAnsi"/>
          <w:sz w:val="24"/>
          <w:szCs w:val="24"/>
        </w:rPr>
        <w:t xml:space="preserve"> through the Finance </w:t>
      </w:r>
      <w:r w:rsidR="0062383A">
        <w:rPr>
          <w:rFonts w:cstheme="minorHAnsi"/>
          <w:sz w:val="24"/>
          <w:szCs w:val="24"/>
        </w:rPr>
        <w:t xml:space="preserve">and General Purposes </w:t>
      </w:r>
      <w:r>
        <w:rPr>
          <w:rFonts w:cstheme="minorHAnsi"/>
          <w:sz w:val="24"/>
          <w:szCs w:val="24"/>
        </w:rPr>
        <w:t>Committee</w:t>
      </w:r>
      <w:r w:rsidR="0062383A">
        <w:rPr>
          <w:rFonts w:cstheme="minorHAnsi"/>
          <w:sz w:val="24"/>
          <w:szCs w:val="24"/>
        </w:rPr>
        <w:t xml:space="preserve"> under delegations from the Council</w:t>
      </w:r>
      <w:r w:rsidRPr="00C36393">
        <w:rPr>
          <w:rFonts w:cstheme="minorHAnsi"/>
          <w:sz w:val="24"/>
          <w:szCs w:val="24"/>
        </w:rPr>
        <w:t>.</w:t>
      </w:r>
      <w:r w:rsidR="0062383A">
        <w:rPr>
          <w:rFonts w:cstheme="minorHAnsi"/>
          <w:sz w:val="24"/>
          <w:szCs w:val="24"/>
        </w:rPr>
        <w:t xml:space="preserve">  Where appropriate, matters arising will be taken to the full University Council for consideration.</w:t>
      </w:r>
    </w:p>
    <w:p w14:paraId="70D26564" w14:textId="77777777" w:rsidR="00D63A92" w:rsidRDefault="00D63A92" w:rsidP="00D63A92">
      <w:pPr>
        <w:pStyle w:val="ListParagraph"/>
        <w:jc w:val="both"/>
        <w:rPr>
          <w:rFonts w:cstheme="minorHAnsi"/>
          <w:sz w:val="24"/>
          <w:szCs w:val="24"/>
        </w:rPr>
      </w:pPr>
    </w:p>
    <w:p w14:paraId="1D98F2E9" w14:textId="0FAB8C65" w:rsidR="00D63A92" w:rsidRDefault="00D63A92" w:rsidP="00D63A92">
      <w:pPr>
        <w:pStyle w:val="ListParagraph"/>
        <w:jc w:val="both"/>
        <w:rPr>
          <w:rFonts w:cstheme="minorHAnsi"/>
          <w:sz w:val="24"/>
          <w:szCs w:val="24"/>
        </w:rPr>
      </w:pPr>
    </w:p>
    <w:p w14:paraId="4335B790" w14:textId="7ECFE3FA" w:rsidR="00D63A92" w:rsidRDefault="00D63A92" w:rsidP="00D63A92">
      <w:pPr>
        <w:pStyle w:val="ListParagraph"/>
        <w:jc w:val="both"/>
        <w:rPr>
          <w:rFonts w:cstheme="minorHAnsi"/>
          <w:sz w:val="24"/>
          <w:szCs w:val="24"/>
        </w:rPr>
      </w:pPr>
    </w:p>
    <w:p w14:paraId="32FBD893" w14:textId="61F0C244" w:rsidR="00C97E4D" w:rsidRPr="00A0203D" w:rsidRDefault="00A0203D" w:rsidP="00C97E4D">
      <w:pPr>
        <w:pStyle w:val="ListParagraph"/>
        <w:numPr>
          <w:ilvl w:val="0"/>
          <w:numId w:val="3"/>
        </w:numPr>
        <w:jc w:val="both"/>
        <w:rPr>
          <w:rFonts w:cstheme="minorHAnsi"/>
          <w:b/>
          <w:sz w:val="24"/>
          <w:szCs w:val="24"/>
        </w:rPr>
      </w:pPr>
      <w:r>
        <w:rPr>
          <w:rFonts w:cstheme="minorHAnsi"/>
          <w:b/>
          <w:sz w:val="24"/>
          <w:szCs w:val="24"/>
        </w:rPr>
        <w:t>Details of Lancaster’s investment portfolios</w:t>
      </w:r>
    </w:p>
    <w:p w14:paraId="1CEB9A5F" w14:textId="422D4792" w:rsidR="00A0203D" w:rsidRDefault="00C36393" w:rsidP="00A0203D">
      <w:pPr>
        <w:pStyle w:val="NormalWeb"/>
        <w:shd w:val="clear" w:color="auto" w:fill="FEFEFE"/>
        <w:ind w:left="709"/>
        <w:rPr>
          <w:rFonts w:asciiTheme="minorHAnsi" w:hAnsiTheme="minorHAnsi" w:cstheme="minorHAnsi"/>
          <w:color w:val="0A0A0A"/>
        </w:rPr>
      </w:pPr>
      <w:r w:rsidRPr="00C36393">
        <w:rPr>
          <w:rFonts w:asciiTheme="minorHAnsi" w:hAnsiTheme="minorHAnsi" w:cstheme="minorHAnsi"/>
          <w:color w:val="0A0A0A"/>
        </w:rPr>
        <w:t>Following Lancaster University’s declaration of the climate emergency</w:t>
      </w:r>
      <w:r w:rsidR="00A0203D">
        <w:rPr>
          <w:rFonts w:asciiTheme="minorHAnsi" w:hAnsiTheme="minorHAnsi" w:cstheme="minorHAnsi"/>
          <w:color w:val="0A0A0A"/>
        </w:rPr>
        <w:t xml:space="preserve"> in November 2020</w:t>
      </w:r>
      <w:r w:rsidRPr="00C36393">
        <w:rPr>
          <w:rFonts w:asciiTheme="minorHAnsi" w:hAnsiTheme="minorHAnsi" w:cstheme="minorHAnsi"/>
          <w:color w:val="0A0A0A"/>
        </w:rPr>
        <w:t xml:space="preserve">, the University </w:t>
      </w:r>
      <w:r w:rsidR="00A0203D">
        <w:rPr>
          <w:rFonts w:asciiTheme="minorHAnsi" w:hAnsiTheme="minorHAnsi" w:cstheme="minorHAnsi"/>
          <w:color w:val="0A0A0A"/>
        </w:rPr>
        <w:t>took</w:t>
      </w:r>
      <w:r w:rsidRPr="00C36393">
        <w:rPr>
          <w:rFonts w:asciiTheme="minorHAnsi" w:hAnsiTheme="minorHAnsi" w:cstheme="minorHAnsi"/>
          <w:color w:val="0A0A0A"/>
        </w:rPr>
        <w:t xml:space="preserve"> </w:t>
      </w:r>
      <w:r w:rsidR="00A0203D">
        <w:rPr>
          <w:rFonts w:asciiTheme="minorHAnsi" w:hAnsiTheme="minorHAnsi" w:cstheme="minorHAnsi"/>
          <w:color w:val="0A0A0A"/>
        </w:rPr>
        <w:t xml:space="preserve">positive </w:t>
      </w:r>
      <w:r w:rsidRPr="00C36393">
        <w:rPr>
          <w:rFonts w:asciiTheme="minorHAnsi" w:hAnsiTheme="minorHAnsi" w:cstheme="minorHAnsi"/>
          <w:color w:val="0A0A0A"/>
        </w:rPr>
        <w:t>steps in its commitment to sustainability by transferring all its managed investment portfolios to two new funds.</w:t>
      </w:r>
    </w:p>
    <w:p w14:paraId="56BF7622" w14:textId="6817F32D" w:rsidR="00A0203D" w:rsidRDefault="00C36393" w:rsidP="00A0203D">
      <w:pPr>
        <w:pStyle w:val="NormalWeb"/>
        <w:shd w:val="clear" w:color="auto" w:fill="FEFEFE"/>
        <w:ind w:left="709"/>
        <w:rPr>
          <w:rFonts w:asciiTheme="minorHAnsi" w:hAnsiTheme="minorHAnsi" w:cstheme="minorHAnsi"/>
          <w:b/>
          <w:color w:val="0A0A0A"/>
        </w:rPr>
      </w:pPr>
      <w:r w:rsidRPr="00C36393">
        <w:rPr>
          <w:rFonts w:asciiTheme="minorHAnsi" w:hAnsiTheme="minorHAnsi" w:cstheme="minorHAnsi"/>
          <w:color w:val="0A0A0A"/>
        </w:rPr>
        <w:t xml:space="preserve">The first is called ‘Responsible Multi-Asset Fund’ managed by Cazenove Capital and is designed to have a positive impact on people and the planet by avoiding harm through Environmental Social and Governance (ESG) integration and exclusions, benefiting stakeholders through responsible business activities. This fund is designed specifically for charities and aims to avoid harm by </w:t>
      </w:r>
      <w:r w:rsidRPr="00323026">
        <w:rPr>
          <w:rFonts w:asciiTheme="minorHAnsi" w:hAnsiTheme="minorHAnsi" w:cstheme="minorHAnsi"/>
          <w:b/>
          <w:color w:val="0A0A0A"/>
        </w:rPr>
        <w:t>active screening of investments, including for climate change, tobacco and armaments</w:t>
      </w:r>
      <w:r w:rsidR="00A0203D">
        <w:rPr>
          <w:rFonts w:asciiTheme="minorHAnsi" w:hAnsiTheme="minorHAnsi" w:cstheme="minorHAnsi"/>
          <w:b/>
          <w:color w:val="0A0A0A"/>
        </w:rPr>
        <w:t>.</w:t>
      </w:r>
    </w:p>
    <w:p w14:paraId="25449818" w14:textId="1F037581" w:rsidR="00A0203D" w:rsidRDefault="00C36393" w:rsidP="00A0203D">
      <w:pPr>
        <w:pStyle w:val="NormalWeb"/>
        <w:shd w:val="clear" w:color="auto" w:fill="FEFEFE"/>
        <w:ind w:left="709"/>
        <w:rPr>
          <w:rFonts w:asciiTheme="minorHAnsi" w:hAnsiTheme="minorHAnsi" w:cstheme="minorHAnsi"/>
          <w:color w:val="0A0A0A"/>
        </w:rPr>
      </w:pPr>
      <w:r w:rsidRPr="00C36393">
        <w:rPr>
          <w:rFonts w:asciiTheme="minorHAnsi" w:hAnsiTheme="minorHAnsi" w:cstheme="minorHAnsi"/>
          <w:color w:val="0A0A0A"/>
        </w:rPr>
        <w:t xml:space="preserve">The second fund is </w:t>
      </w:r>
      <w:r w:rsidRPr="00FD792E">
        <w:rPr>
          <w:rFonts w:asciiTheme="minorHAnsi" w:hAnsiTheme="minorHAnsi" w:cstheme="minorHAnsi"/>
          <w:color w:val="0A0A0A"/>
        </w:rPr>
        <w:t>called the ‘Advance Strategy Fund’ managed by Brooks Macdonald</w:t>
      </w:r>
      <w:r w:rsidR="00FD792E" w:rsidRPr="00FD792E">
        <w:rPr>
          <w:rFonts w:asciiTheme="minorHAnsi" w:hAnsiTheme="minorHAnsi" w:cstheme="minorHAnsi"/>
          <w:color w:val="0A0A0A"/>
        </w:rPr>
        <w:t xml:space="preserve"> within its Responsible Investing Service</w:t>
      </w:r>
      <w:r w:rsidRPr="00FD792E">
        <w:rPr>
          <w:rFonts w:asciiTheme="minorHAnsi" w:hAnsiTheme="minorHAnsi" w:cstheme="minorHAnsi"/>
          <w:color w:val="0A0A0A"/>
        </w:rPr>
        <w:t>. This</w:t>
      </w:r>
      <w:r w:rsidRPr="00C36393">
        <w:rPr>
          <w:rFonts w:asciiTheme="minorHAnsi" w:hAnsiTheme="minorHAnsi" w:cstheme="minorHAnsi"/>
          <w:color w:val="0A0A0A"/>
        </w:rPr>
        <w:t xml:space="preserve"> portfolio invests in funds which provide investment exposure to businesses providing direct solutions to the sustainability challenges that the world is facing and is framed around eight core themes: cleaner energy, resource efficiency, water and waste management, sustainable transport, health and wellbeing, safety, education and financial inclusion.</w:t>
      </w:r>
      <w:r w:rsidR="00A0203D">
        <w:rPr>
          <w:rFonts w:asciiTheme="minorHAnsi" w:hAnsiTheme="minorHAnsi" w:cstheme="minorHAnsi"/>
          <w:color w:val="0A0A0A"/>
        </w:rPr>
        <w:t xml:space="preserve"> </w:t>
      </w:r>
    </w:p>
    <w:p w14:paraId="6A377E53" w14:textId="4D4272B5" w:rsidR="00C36393" w:rsidRDefault="00C36393" w:rsidP="00A0203D">
      <w:pPr>
        <w:pStyle w:val="NormalWeb"/>
        <w:shd w:val="clear" w:color="auto" w:fill="FEFEFE"/>
        <w:ind w:left="709"/>
        <w:rPr>
          <w:rFonts w:asciiTheme="minorHAnsi" w:hAnsiTheme="minorHAnsi" w:cstheme="minorHAnsi"/>
          <w:color w:val="0A0A0A"/>
        </w:rPr>
      </w:pPr>
      <w:r w:rsidRPr="00C36393">
        <w:rPr>
          <w:rFonts w:asciiTheme="minorHAnsi" w:hAnsiTheme="minorHAnsi" w:cstheme="minorHAnsi"/>
          <w:color w:val="0A0A0A"/>
        </w:rPr>
        <w:t xml:space="preserve">Our screening criteria is based on the proportion of a company’s revenue derived from fossil fuel extraction, production or power generation. For our Cazenove portfolios, companies deriving more than 10% of revenues from fossil fuel activities </w:t>
      </w:r>
      <w:r w:rsidRPr="00C36393">
        <w:rPr>
          <w:rFonts w:asciiTheme="minorHAnsi" w:hAnsiTheme="minorHAnsi" w:cstheme="minorHAnsi"/>
          <w:color w:val="0A0A0A"/>
        </w:rPr>
        <w:lastRenderedPageBreak/>
        <w:t>are flagged as fossil fuel related</w:t>
      </w:r>
      <w:r w:rsidRPr="00FD792E">
        <w:rPr>
          <w:rFonts w:asciiTheme="minorHAnsi" w:hAnsiTheme="minorHAnsi" w:cstheme="minorHAnsi"/>
          <w:color w:val="0A0A0A"/>
        </w:rPr>
        <w:t xml:space="preserve">. </w:t>
      </w:r>
      <w:r w:rsidR="00C707CA">
        <w:rPr>
          <w:rFonts w:asciiTheme="minorHAnsi" w:hAnsiTheme="minorHAnsi" w:cstheme="minorHAnsi"/>
          <w:color w:val="0A0A0A"/>
        </w:rPr>
        <w:t xml:space="preserve"> </w:t>
      </w:r>
      <w:r w:rsidRPr="00FD792E">
        <w:rPr>
          <w:rFonts w:asciiTheme="minorHAnsi" w:hAnsiTheme="minorHAnsi" w:cstheme="minorHAnsi"/>
          <w:color w:val="0A0A0A"/>
        </w:rPr>
        <w:t>For our Brooks MacDonald fund a lower 5% threshold</w:t>
      </w:r>
      <w:r w:rsidRPr="00C36393">
        <w:rPr>
          <w:rFonts w:asciiTheme="minorHAnsi" w:hAnsiTheme="minorHAnsi" w:cstheme="minorHAnsi"/>
          <w:color w:val="0A0A0A"/>
        </w:rPr>
        <w:t xml:space="preserve"> is set</w:t>
      </w:r>
      <w:r w:rsidR="001646B4">
        <w:rPr>
          <w:rFonts w:asciiTheme="minorHAnsi" w:hAnsiTheme="minorHAnsi" w:cstheme="minorHAnsi"/>
          <w:color w:val="0A0A0A"/>
        </w:rPr>
        <w:t>.</w:t>
      </w:r>
    </w:p>
    <w:p w14:paraId="6DF619BB" w14:textId="5504840E" w:rsidR="00C36393" w:rsidRPr="004D643B" w:rsidRDefault="00654955" w:rsidP="004D643B">
      <w:pPr>
        <w:pStyle w:val="NormalWeb"/>
        <w:shd w:val="clear" w:color="auto" w:fill="FEFEFE"/>
        <w:ind w:left="709"/>
        <w:rPr>
          <w:rFonts w:asciiTheme="minorHAnsi" w:hAnsiTheme="minorHAnsi" w:cstheme="minorHAnsi"/>
          <w:color w:val="0A0A0A"/>
        </w:rPr>
      </w:pPr>
      <w:r>
        <w:rPr>
          <w:rFonts w:asciiTheme="minorHAnsi" w:hAnsiTheme="minorHAnsi" w:cstheme="minorHAnsi"/>
          <w:color w:val="0A0A0A"/>
        </w:rPr>
        <w:t>The University will ensure that fund managers operate to socially responsible objectives, consistent with those of the University.  These will include human rights considerations, climate and bio-diversity issues and engaging in best practice corporate governance.</w:t>
      </w:r>
    </w:p>
    <w:p w14:paraId="15460423" w14:textId="77777777" w:rsidR="00C36393" w:rsidRPr="00C36393" w:rsidRDefault="00C36393" w:rsidP="00C97E4D">
      <w:pPr>
        <w:jc w:val="both"/>
        <w:rPr>
          <w:rFonts w:cstheme="minorHAnsi"/>
          <w:sz w:val="24"/>
          <w:szCs w:val="24"/>
        </w:rPr>
      </w:pPr>
    </w:p>
    <w:p w14:paraId="50F6523D" w14:textId="77777777" w:rsidR="00E3159F" w:rsidRDefault="00C36393" w:rsidP="00C97E4D">
      <w:pPr>
        <w:jc w:val="both"/>
        <w:rPr>
          <w:rFonts w:cstheme="minorHAnsi"/>
          <w:b/>
          <w:sz w:val="24"/>
          <w:szCs w:val="24"/>
        </w:rPr>
      </w:pPr>
      <w:r>
        <w:rPr>
          <w:rFonts w:cstheme="minorHAnsi"/>
          <w:b/>
          <w:sz w:val="24"/>
          <w:szCs w:val="24"/>
        </w:rPr>
        <w:t>Sarah Randall-Paley, Director of Finance</w:t>
      </w:r>
      <w:r w:rsidR="00C97E4D" w:rsidRPr="00C36393">
        <w:rPr>
          <w:rFonts w:cstheme="minorHAnsi"/>
          <w:b/>
          <w:sz w:val="24"/>
          <w:szCs w:val="24"/>
        </w:rPr>
        <w:tab/>
      </w:r>
    </w:p>
    <w:p w14:paraId="435720FE" w14:textId="182810FE" w:rsidR="00E3159F" w:rsidRDefault="00E3159F" w:rsidP="00C97E4D">
      <w:pPr>
        <w:jc w:val="both"/>
        <w:rPr>
          <w:rFonts w:cstheme="minorHAnsi"/>
          <w:b/>
          <w:sz w:val="24"/>
          <w:szCs w:val="24"/>
          <w:lang w:val="it-IT"/>
        </w:rPr>
      </w:pPr>
      <w:r w:rsidRPr="00E3159F">
        <w:rPr>
          <w:rFonts w:cstheme="minorHAnsi"/>
          <w:b/>
          <w:sz w:val="24"/>
          <w:szCs w:val="24"/>
          <w:lang w:val="it-IT"/>
        </w:rPr>
        <w:t>Professor Simon Guy, Pro-Vi</w:t>
      </w:r>
      <w:r>
        <w:rPr>
          <w:rFonts w:cstheme="minorHAnsi"/>
          <w:b/>
          <w:sz w:val="24"/>
          <w:szCs w:val="24"/>
          <w:lang w:val="it-IT"/>
        </w:rPr>
        <w:t>ce-Chancellor</w:t>
      </w:r>
    </w:p>
    <w:p w14:paraId="3A196717" w14:textId="058B79C3" w:rsidR="00C97E4D" w:rsidRPr="00323026" w:rsidRDefault="00FD792E" w:rsidP="00C97E4D">
      <w:pPr>
        <w:jc w:val="both"/>
        <w:rPr>
          <w:rFonts w:cstheme="minorHAnsi"/>
          <w:b/>
          <w:sz w:val="24"/>
          <w:szCs w:val="24"/>
        </w:rPr>
      </w:pPr>
      <w:r>
        <w:rPr>
          <w:rFonts w:cstheme="minorHAnsi"/>
          <w:b/>
          <w:sz w:val="24"/>
          <w:szCs w:val="24"/>
        </w:rPr>
        <w:t>March</w:t>
      </w:r>
      <w:r w:rsidR="00C97E4D" w:rsidRPr="00C36393">
        <w:rPr>
          <w:rFonts w:cstheme="minorHAnsi"/>
          <w:b/>
          <w:sz w:val="24"/>
          <w:szCs w:val="24"/>
        </w:rPr>
        <w:t xml:space="preserve"> 2023</w:t>
      </w:r>
    </w:p>
    <w:p w14:paraId="7B94B5EB" w14:textId="77777777" w:rsidR="00C97E4D" w:rsidRPr="00C36393" w:rsidRDefault="00C97E4D" w:rsidP="00C97E4D">
      <w:pPr>
        <w:jc w:val="both"/>
        <w:rPr>
          <w:rFonts w:cstheme="minorHAnsi"/>
          <w:sz w:val="24"/>
          <w:szCs w:val="24"/>
        </w:rPr>
      </w:pPr>
      <w:r w:rsidRPr="00C36393">
        <w:rPr>
          <w:rFonts w:cstheme="minorHAnsi"/>
          <w:sz w:val="24"/>
          <w:szCs w:val="24"/>
        </w:rPr>
        <w:t xml:space="preserve"> </w:t>
      </w:r>
    </w:p>
    <w:p w14:paraId="0D5B6C01" w14:textId="77777777" w:rsidR="00C97E4D" w:rsidRPr="00C36393" w:rsidRDefault="00C97E4D">
      <w:pPr>
        <w:rPr>
          <w:rFonts w:cstheme="minorHAnsi"/>
          <w:sz w:val="24"/>
          <w:szCs w:val="24"/>
        </w:rPr>
      </w:pPr>
    </w:p>
    <w:sectPr w:rsidR="00C97E4D" w:rsidRPr="00C3639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FAED" w14:textId="77777777" w:rsidR="00C97E4D" w:rsidRDefault="00C97E4D" w:rsidP="00C97E4D">
      <w:pPr>
        <w:spacing w:after="0" w:line="240" w:lineRule="auto"/>
      </w:pPr>
      <w:r>
        <w:separator/>
      </w:r>
    </w:p>
  </w:endnote>
  <w:endnote w:type="continuationSeparator" w:id="0">
    <w:p w14:paraId="1E2CDCC9" w14:textId="77777777" w:rsidR="00C97E4D" w:rsidRDefault="00C97E4D" w:rsidP="00C97E4D">
      <w:pPr>
        <w:spacing w:after="0" w:line="240" w:lineRule="auto"/>
      </w:pPr>
      <w:r>
        <w:continuationSeparator/>
      </w:r>
    </w:p>
  </w:endnote>
  <w:endnote w:id="1">
    <w:p w14:paraId="46DA09F8" w14:textId="69ED7092" w:rsidR="004D643B" w:rsidRPr="004D643B" w:rsidRDefault="004D643B">
      <w:pPr>
        <w:pStyle w:val="EndnoteText"/>
        <w:rPr>
          <w:i/>
        </w:rPr>
      </w:pPr>
      <w:r w:rsidRPr="004D643B">
        <w:rPr>
          <w:rStyle w:val="EndnoteReference"/>
          <w:i/>
        </w:rPr>
        <w:endnoteRef/>
      </w:r>
      <w:r w:rsidRPr="004D643B">
        <w:rPr>
          <w:i/>
        </w:rPr>
        <w:t xml:space="preserve"> </w:t>
      </w:r>
      <w:r w:rsidRPr="004D643B">
        <w:rPr>
          <w:rFonts w:cstheme="minorHAnsi"/>
          <w:i/>
          <w:sz w:val="24"/>
          <w:szCs w:val="24"/>
        </w:rPr>
        <w:t>University staff pension schemes are managed and invested under entirely separate arrangements and are not covered by this policy.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C355" w14:textId="77777777" w:rsidR="00C97E4D" w:rsidRDefault="00C97E4D" w:rsidP="00C97E4D">
      <w:pPr>
        <w:spacing w:after="0" w:line="240" w:lineRule="auto"/>
      </w:pPr>
      <w:r>
        <w:separator/>
      </w:r>
    </w:p>
  </w:footnote>
  <w:footnote w:type="continuationSeparator" w:id="0">
    <w:p w14:paraId="1D6E40E1" w14:textId="77777777" w:rsidR="00C97E4D" w:rsidRDefault="00C97E4D" w:rsidP="00C97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6580" w14:textId="00CB19C8" w:rsidR="00C97E4D" w:rsidRDefault="00C97E4D">
    <w:pPr>
      <w:pStyle w:val="Header"/>
    </w:pPr>
    <w:r>
      <w:rPr>
        <w:noProof/>
      </w:rPr>
      <w:drawing>
        <wp:anchor distT="0" distB="0" distL="114300" distR="114300" simplePos="0" relativeHeight="251657216" behindDoc="0" locked="0" layoutInCell="1" allowOverlap="1" wp14:anchorId="077614B3" wp14:editId="5804CBDA">
          <wp:simplePos x="0" y="0"/>
          <wp:positionH relativeFrom="margin">
            <wp:posOffset>4337050</wp:posOffset>
          </wp:positionH>
          <wp:positionV relativeFrom="margin">
            <wp:posOffset>-457200</wp:posOffset>
          </wp:positionV>
          <wp:extent cx="1413692" cy="444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 - Logo - Positive (CMYK).jpg"/>
                  <pic:cNvPicPr/>
                </pic:nvPicPr>
                <pic:blipFill>
                  <a:blip r:embed="rId1">
                    <a:extLst>
                      <a:ext uri="{28A0092B-C50C-407E-A947-70E740481C1C}">
                        <a14:useLocalDpi xmlns:a14="http://schemas.microsoft.com/office/drawing/2010/main" val="0"/>
                      </a:ext>
                    </a:extLst>
                  </a:blip>
                  <a:stretch>
                    <a:fillRect/>
                  </a:stretch>
                </pic:blipFill>
                <pic:spPr>
                  <a:xfrm>
                    <a:off x="0" y="0"/>
                    <a:ext cx="1413692" cy="444500"/>
                  </a:xfrm>
                  <a:prstGeom prst="rect">
                    <a:avLst/>
                  </a:prstGeom>
                </pic:spPr>
              </pic:pic>
            </a:graphicData>
          </a:graphic>
        </wp:anchor>
      </w:drawing>
    </w:r>
  </w:p>
  <w:p w14:paraId="5242AE66" w14:textId="4B2A03EB" w:rsidR="00C97E4D" w:rsidRDefault="00C97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97484"/>
    <w:multiLevelType w:val="hybridMultilevel"/>
    <w:tmpl w:val="9BE64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3527B0"/>
    <w:multiLevelType w:val="hybridMultilevel"/>
    <w:tmpl w:val="10DC0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9D4818"/>
    <w:multiLevelType w:val="hybridMultilevel"/>
    <w:tmpl w:val="2004BF2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593829681">
    <w:abstractNumId w:val="2"/>
  </w:num>
  <w:num w:numId="2" w16cid:durableId="464662742">
    <w:abstractNumId w:val="0"/>
  </w:num>
  <w:num w:numId="3" w16cid:durableId="117143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4D"/>
    <w:rsid w:val="001646B4"/>
    <w:rsid w:val="00170EEA"/>
    <w:rsid w:val="00212649"/>
    <w:rsid w:val="00323026"/>
    <w:rsid w:val="004351EB"/>
    <w:rsid w:val="00442894"/>
    <w:rsid w:val="004C7B75"/>
    <w:rsid w:val="004D643B"/>
    <w:rsid w:val="00502463"/>
    <w:rsid w:val="00502BB2"/>
    <w:rsid w:val="00531E51"/>
    <w:rsid w:val="005E67A9"/>
    <w:rsid w:val="0062383A"/>
    <w:rsid w:val="00633B90"/>
    <w:rsid w:val="00654955"/>
    <w:rsid w:val="007C4173"/>
    <w:rsid w:val="007E4EA9"/>
    <w:rsid w:val="00930C9E"/>
    <w:rsid w:val="009950DE"/>
    <w:rsid w:val="00A0203D"/>
    <w:rsid w:val="00A16520"/>
    <w:rsid w:val="00A203D7"/>
    <w:rsid w:val="00A26812"/>
    <w:rsid w:val="00AC1AAB"/>
    <w:rsid w:val="00C36393"/>
    <w:rsid w:val="00C707CA"/>
    <w:rsid w:val="00C97E4D"/>
    <w:rsid w:val="00CC6FB6"/>
    <w:rsid w:val="00D63A92"/>
    <w:rsid w:val="00E3159F"/>
    <w:rsid w:val="00E61EA6"/>
    <w:rsid w:val="00F72B97"/>
    <w:rsid w:val="00FD792E"/>
    <w:rsid w:val="00FE7004"/>
    <w:rsid w:val="00FF0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C2A9BC4"/>
  <w15:chartTrackingRefBased/>
  <w15:docId w15:val="{84BFE316-AB86-443B-8C88-E90C5F4B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E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E4D"/>
  </w:style>
  <w:style w:type="paragraph" w:styleId="Footer">
    <w:name w:val="footer"/>
    <w:basedOn w:val="Normal"/>
    <w:link w:val="FooterChar"/>
    <w:uiPriority w:val="99"/>
    <w:unhideWhenUsed/>
    <w:rsid w:val="00C97E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E4D"/>
  </w:style>
  <w:style w:type="paragraph" w:styleId="Title">
    <w:name w:val="Title"/>
    <w:basedOn w:val="Normal"/>
    <w:next w:val="Normal"/>
    <w:link w:val="TitleChar"/>
    <w:uiPriority w:val="10"/>
    <w:qFormat/>
    <w:rsid w:val="00C97E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E4D"/>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363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63A92"/>
    <w:pPr>
      <w:ind w:left="720"/>
      <w:contextualSpacing/>
    </w:pPr>
  </w:style>
  <w:style w:type="paragraph" w:styleId="EndnoteText">
    <w:name w:val="endnote text"/>
    <w:basedOn w:val="Normal"/>
    <w:link w:val="EndnoteTextChar"/>
    <w:uiPriority w:val="99"/>
    <w:semiHidden/>
    <w:unhideWhenUsed/>
    <w:rsid w:val="004D64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643B"/>
    <w:rPr>
      <w:sz w:val="20"/>
      <w:szCs w:val="20"/>
    </w:rPr>
  </w:style>
  <w:style w:type="character" w:styleId="EndnoteReference">
    <w:name w:val="endnote reference"/>
    <w:basedOn w:val="DefaultParagraphFont"/>
    <w:uiPriority w:val="99"/>
    <w:semiHidden/>
    <w:unhideWhenUsed/>
    <w:rsid w:val="004D64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4CB2A4BAD131459A69608FC02208D9" ma:contentTypeVersion="13" ma:contentTypeDescription="Create a new document." ma:contentTypeScope="" ma:versionID="fd90e44e93d46d2b046f28e04a355e1a">
  <xsd:schema xmlns:xsd="http://www.w3.org/2001/XMLSchema" xmlns:xs="http://www.w3.org/2001/XMLSchema" xmlns:p="http://schemas.microsoft.com/office/2006/metadata/properties" xmlns:ns3="f51c2545-7d5f-44cc-a988-2bbaba731ddf" xmlns:ns4="7c594604-0115-4720-8adf-2911584a7234" targetNamespace="http://schemas.microsoft.com/office/2006/metadata/properties" ma:root="true" ma:fieldsID="4fba8f69df966d19672345c4bbbc663e" ns3:_="" ns4:_="">
    <xsd:import namespace="f51c2545-7d5f-44cc-a988-2bbaba731ddf"/>
    <xsd:import namespace="7c594604-0115-4720-8adf-2911584a723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2545-7d5f-44cc-a988-2bbaba731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594604-0115-4720-8adf-2911584a72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C7D65-363B-4832-A3D2-AF9AD6545197}">
  <ds:schemaRefs>
    <ds:schemaRef ds:uri="http://schemas.microsoft.com/sharepoint/v3/contenttype/forms"/>
  </ds:schemaRefs>
</ds:datastoreItem>
</file>

<file path=customXml/itemProps2.xml><?xml version="1.0" encoding="utf-8"?>
<ds:datastoreItem xmlns:ds="http://schemas.openxmlformats.org/officeDocument/2006/customXml" ds:itemID="{AB5ABEE1-690A-4F77-964E-68E3B23E8271}">
  <ds:schemaRefs>
    <ds:schemaRef ds:uri="http://schemas.microsoft.com/office/infopath/2007/PartnerControls"/>
    <ds:schemaRef ds:uri="http://purl.org/dc/elements/1.1/"/>
    <ds:schemaRef ds:uri="http://schemas.microsoft.com/office/2006/metadata/properties"/>
    <ds:schemaRef ds:uri="f51c2545-7d5f-44cc-a988-2bbaba731ddf"/>
    <ds:schemaRef ds:uri="http://purl.org/dc/terms/"/>
    <ds:schemaRef ds:uri="http://schemas.openxmlformats.org/package/2006/metadata/core-properties"/>
    <ds:schemaRef ds:uri="http://schemas.microsoft.com/office/2006/documentManagement/types"/>
    <ds:schemaRef ds:uri="7c594604-0115-4720-8adf-2911584a7234"/>
    <ds:schemaRef ds:uri="http://www.w3.org/XML/1998/namespace"/>
    <ds:schemaRef ds:uri="http://purl.org/dc/dcmitype/"/>
  </ds:schemaRefs>
</ds:datastoreItem>
</file>

<file path=customXml/itemProps3.xml><?xml version="1.0" encoding="utf-8"?>
<ds:datastoreItem xmlns:ds="http://schemas.openxmlformats.org/officeDocument/2006/customXml" ds:itemID="{792AB7B2-D73D-4279-99CF-271BCEE38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2545-7d5f-44cc-a988-2bbaba731ddf"/>
    <ds:schemaRef ds:uri="7c594604-0115-4720-8adf-2911584a7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F84A7A-658C-42D1-93E2-1EC8D0AA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Natalie</dc:creator>
  <cp:keywords/>
  <dc:description/>
  <cp:lastModifiedBy>Parker, Kathleen</cp:lastModifiedBy>
  <cp:revision>4</cp:revision>
  <dcterms:created xsi:type="dcterms:W3CDTF">2023-03-20T13:28:00Z</dcterms:created>
  <dcterms:modified xsi:type="dcterms:W3CDTF">2023-03-20T13:33:00Z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0x010100494CB2A4BAD131459A69608FC02208D9</vt:lpwstr>
  </property>
</Properties>
</file>