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473D" w:rsidR="25B4E510" w:rsidP="00F4473D" w:rsidRDefault="714E642B" w14:paraId="58E3ADE4" w14:textId="54ECC0B6">
      <w:pPr>
        <w:pStyle w:val="Heading1"/>
        <w:spacing w:before="200" w:after="100"/>
        <w:jc w:val="center"/>
        <w:rPr>
          <w:rFonts w:ascii="Aptos" w:hAnsi="Aptos" w:eastAsia="Aptos" w:cs="Aptos"/>
          <w:sz w:val="24"/>
          <w:szCs w:val="24"/>
        </w:rPr>
      </w:pPr>
      <w:r w:rsidRPr="0A1824D4">
        <w:rPr>
          <w:rFonts w:ascii="Arial" w:hAnsi="Arial" w:eastAsia="Arial" w:cs="Arial"/>
          <w:b/>
          <w:bCs/>
          <w:color w:val="000000" w:themeColor="text1"/>
          <w:lang w:val="en-GB"/>
        </w:rPr>
        <w:t>HR Excellence in Research Action Plan – updated 2021-2023</w:t>
      </w:r>
    </w:p>
    <w:tbl>
      <w:tblPr>
        <w:tblW w:w="13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1512"/>
        <w:gridCol w:w="5150"/>
        <w:gridCol w:w="2225"/>
        <w:gridCol w:w="1139"/>
        <w:gridCol w:w="3299"/>
      </w:tblGrid>
      <w:tr w:rsidRPr="00540303" w:rsidR="007C7501" w:rsidTr="4DF2A10B" w14:paraId="7C06C48E" w14:textId="77777777">
        <w:trPr>
          <w:trHeight w:val="360"/>
        </w:trPr>
        <w:tc>
          <w:tcPr>
            <w:tcW w:w="6662" w:type="dxa"/>
            <w:gridSpan w:val="2"/>
            <w:tcBorders>
              <w:top w:val="single" w:color="auto" w:sz="4" w:space="0"/>
              <w:left w:val="single" w:color="auto" w:sz="4" w:space="0"/>
              <w:bottom w:val="single" w:color="auto" w:sz="4" w:space="0"/>
              <w:right w:val="nil"/>
            </w:tcBorders>
            <w:tcMar/>
          </w:tcPr>
          <w:p w:rsidRPr="00FA7A12" w:rsidR="007C7501" w:rsidP="0009069C" w:rsidRDefault="00C35787" w14:paraId="3267DE90" w14:textId="6276CC8A">
            <w:pPr>
              <w:spacing w:after="0" w:line="240" w:lineRule="auto"/>
              <w:rPr>
                <w:rFonts w:ascii="Arial" w:hAnsi="Arial" w:eastAsia="Times New Roman" w:cs="Arial"/>
                <w:b/>
                <w:bCs/>
                <w:color w:val="000000"/>
                <w:lang w:val="en-GB" w:eastAsia="en-GB"/>
              </w:rPr>
            </w:pPr>
            <w:r w:rsidR="387BD5F0">
              <w:drawing>
                <wp:inline wp14:editId="7F120256" wp14:anchorId="3D7EA097">
                  <wp:extent cx="2210777" cy="695325"/>
                  <wp:effectExtent l="0" t="0" r="0" b="0"/>
                  <wp:docPr id="1814848183" name="Picture 3" descr="Lancaster University logo " title=""/>
                  <wp:cNvGraphicFramePr>
                    <a:graphicFrameLocks noChangeAspect="1"/>
                  </wp:cNvGraphicFramePr>
                  <a:graphic>
                    <a:graphicData uri="http://schemas.openxmlformats.org/drawingml/2006/picture">
                      <pic:pic>
                        <pic:nvPicPr>
                          <pic:cNvPr id="0" name="Picture 3"/>
                          <pic:cNvPicPr/>
                        </pic:nvPicPr>
                        <pic:blipFill>
                          <a:blip r:embed="R2ebebf6762d9497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10777" cy="695325"/>
                          </a:xfrm>
                          <a:prstGeom prst="rect">
                            <a:avLst/>
                          </a:prstGeom>
                        </pic:spPr>
                      </pic:pic>
                    </a:graphicData>
                  </a:graphic>
                </wp:inline>
              </w:drawing>
            </w:r>
          </w:p>
        </w:tc>
        <w:tc>
          <w:tcPr>
            <w:tcW w:w="6663" w:type="dxa"/>
            <w:gridSpan w:val="3"/>
            <w:tcBorders>
              <w:top w:val="single" w:color="auto" w:sz="4" w:space="0"/>
              <w:left w:val="nil"/>
              <w:bottom w:val="single" w:color="auto" w:sz="4" w:space="0"/>
              <w:right w:val="single" w:color="auto" w:sz="4" w:space="0"/>
            </w:tcBorders>
            <w:tcMar/>
          </w:tcPr>
          <w:p w:rsidRPr="0035483D" w:rsidR="0035483D" w:rsidP="0035483D" w:rsidRDefault="0035483D" w14:paraId="4D2BBA4C" w14:textId="25AAE8C2">
            <w:pPr>
              <w:spacing w:after="0" w:line="240" w:lineRule="auto"/>
              <w:jc w:val="right"/>
              <w:rPr>
                <w:rFonts w:ascii="Arial" w:hAnsi="Arial" w:eastAsia="Times New Roman" w:cs="Arial"/>
                <w:b/>
                <w:bCs/>
                <w:color w:val="000000"/>
                <w:lang w:val="en-GB" w:eastAsia="en-GB"/>
              </w:rPr>
            </w:pPr>
            <w:r w:rsidR="2EFB92DD">
              <w:drawing>
                <wp:inline wp14:editId="761E5284" wp14:anchorId="063C2A34">
                  <wp:extent cx="1387561" cy="933450"/>
                  <wp:effectExtent l="0" t="0" r="3175" b="0"/>
                  <wp:docPr id="183966855" name="Picture 2" descr="Hr Excellence in Research logo " title=""/>
                  <wp:cNvGraphicFramePr>
                    <a:graphicFrameLocks noChangeAspect="1"/>
                  </wp:cNvGraphicFramePr>
                  <a:graphic>
                    <a:graphicData uri="http://schemas.openxmlformats.org/drawingml/2006/picture">
                      <pic:pic>
                        <pic:nvPicPr>
                          <pic:cNvPr id="0" name="Picture 2"/>
                          <pic:cNvPicPr/>
                        </pic:nvPicPr>
                        <pic:blipFill>
                          <a:blip r:embed="Ra06fc86868cc459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87561" cy="933450"/>
                          </a:xfrm>
                          <a:prstGeom prst="rect">
                            <a:avLst/>
                          </a:prstGeom>
                        </pic:spPr>
                      </pic:pic>
                    </a:graphicData>
                  </a:graphic>
                </wp:inline>
              </w:drawing>
            </w:r>
          </w:p>
          <w:p w:rsidRPr="00FA7A12" w:rsidR="007C7501" w:rsidP="0009069C" w:rsidRDefault="007C7501" w14:paraId="4D48C6FD" w14:textId="5C40862A">
            <w:pPr>
              <w:spacing w:after="0" w:line="240" w:lineRule="auto"/>
              <w:rPr>
                <w:rFonts w:ascii="Arial" w:hAnsi="Arial" w:eastAsia="Times New Roman" w:cs="Arial"/>
                <w:b/>
                <w:bCs/>
                <w:color w:val="000000"/>
                <w:lang w:val="en-GB" w:eastAsia="en-GB"/>
              </w:rPr>
            </w:pPr>
          </w:p>
        </w:tc>
      </w:tr>
      <w:tr w:rsidRPr="00540303" w:rsidR="00530D98" w:rsidTr="4DF2A10B" w14:paraId="7564AD37" w14:textId="77777777">
        <w:trPr>
          <w:trHeight w:val="360"/>
        </w:trPr>
        <w:tc>
          <w:tcPr>
            <w:tcW w:w="13325" w:type="dxa"/>
            <w:gridSpan w:val="5"/>
            <w:tcBorders>
              <w:top w:val="nil"/>
            </w:tcBorders>
            <w:tcMar/>
          </w:tcPr>
          <w:p w:rsidRPr="00FA7A12" w:rsidR="00530D98" w:rsidP="0009069C" w:rsidRDefault="0009069C" w14:paraId="4BEA44F8" w14:textId="25401C5F">
            <w:pPr>
              <w:spacing w:after="0" w:line="240" w:lineRule="auto"/>
              <w:rPr>
                <w:rFonts w:ascii="Arial" w:hAnsi="Arial" w:eastAsia="Times New Roman" w:cs="Arial"/>
                <w:b/>
                <w:bCs/>
                <w:color w:val="000000"/>
                <w:lang w:val="en-GB" w:eastAsia="en-GB"/>
              </w:rPr>
            </w:pPr>
            <w:r w:rsidRPr="00FA7A12">
              <w:rPr>
                <w:rFonts w:ascii="Arial" w:hAnsi="Arial" w:eastAsia="Times New Roman" w:cs="Arial"/>
                <w:b/>
                <w:bCs/>
                <w:color w:val="000000"/>
                <w:lang w:val="en-GB" w:eastAsia="en-GB"/>
              </w:rPr>
              <w:t xml:space="preserve">Institution Name: Lancaster University </w:t>
            </w:r>
          </w:p>
        </w:tc>
      </w:tr>
      <w:tr w:rsidRPr="00540303" w:rsidR="002437EB" w:rsidTr="4DF2A10B" w14:paraId="1EA6A5EE" w14:textId="77777777">
        <w:trPr>
          <w:trHeight w:val="360"/>
        </w:trPr>
        <w:tc>
          <w:tcPr>
            <w:tcW w:w="1512" w:type="dxa"/>
            <w:tcMar/>
            <w:hideMark/>
          </w:tcPr>
          <w:p w:rsidRPr="00540303" w:rsidR="00540303" w:rsidP="00540303" w:rsidRDefault="00540303" w14:paraId="65DBDA50" w14:textId="77777777">
            <w:pPr>
              <w:spacing w:after="0" w:line="240" w:lineRule="auto"/>
              <w:rPr>
                <w:rFonts w:ascii="Arial" w:hAnsi="Arial" w:eastAsia="Times New Roman" w:cs="Arial"/>
                <w:b/>
                <w:bCs/>
                <w:color w:val="000000"/>
                <w:sz w:val="20"/>
                <w:szCs w:val="20"/>
                <w:lang w:val="en-GB" w:eastAsia="en-GB"/>
              </w:rPr>
            </w:pPr>
            <w:r w:rsidRPr="00540303">
              <w:rPr>
                <w:rFonts w:ascii="Arial" w:hAnsi="Arial" w:eastAsia="Times New Roman" w:cs="Arial"/>
                <w:b/>
                <w:bCs/>
                <w:color w:val="000000"/>
                <w:sz w:val="20"/>
                <w:szCs w:val="20"/>
                <w:lang w:val="en-GB" w:eastAsia="en-GB"/>
              </w:rPr>
              <w:t>Cohort number:</w:t>
            </w:r>
          </w:p>
        </w:tc>
        <w:tc>
          <w:tcPr>
            <w:tcW w:w="5146" w:type="dxa"/>
            <w:noWrap/>
            <w:tcMar/>
            <w:hideMark/>
          </w:tcPr>
          <w:p w:rsidRPr="00540303" w:rsidR="00540303" w:rsidP="00540303" w:rsidRDefault="00540303" w14:paraId="3E531E8E" w14:textId="77777777">
            <w:pPr>
              <w:spacing w:after="0" w:line="240" w:lineRule="auto"/>
              <w:rPr>
                <w:rFonts w:ascii="Arial" w:hAnsi="Arial" w:eastAsia="Times New Roman" w:cs="Arial"/>
                <w:b/>
                <w:bCs/>
                <w:color w:val="000000"/>
                <w:sz w:val="20"/>
                <w:szCs w:val="20"/>
                <w:lang w:val="en-GB" w:eastAsia="en-GB"/>
              </w:rPr>
            </w:pPr>
            <w:r w:rsidRPr="00540303">
              <w:rPr>
                <w:rFonts w:ascii="Arial" w:hAnsi="Arial" w:eastAsia="Times New Roman" w:cs="Arial"/>
                <w:b/>
                <w:bCs/>
                <w:color w:val="000000"/>
                <w:sz w:val="20"/>
                <w:szCs w:val="20"/>
                <w:lang w:val="en-GB" w:eastAsia="en-GB"/>
              </w:rPr>
              <w:t>Cohort 3</w:t>
            </w:r>
          </w:p>
        </w:tc>
        <w:tc>
          <w:tcPr>
            <w:tcW w:w="2225" w:type="dxa"/>
            <w:noWrap/>
            <w:tcMar/>
            <w:hideMark/>
          </w:tcPr>
          <w:p w:rsidRPr="00540303" w:rsidR="00540303" w:rsidP="002437EB" w:rsidRDefault="00540303" w14:paraId="15C81238" w14:textId="77777777">
            <w:pPr>
              <w:spacing w:after="0" w:line="240" w:lineRule="auto"/>
              <w:jc w:val="center"/>
              <w:rPr>
                <w:rFonts w:ascii="Arial" w:hAnsi="Arial" w:eastAsia="Times New Roman" w:cs="Arial"/>
                <w:b/>
                <w:bCs/>
                <w:color w:val="000000"/>
                <w:sz w:val="20"/>
                <w:szCs w:val="20"/>
                <w:lang w:val="en-GB" w:eastAsia="en-GB"/>
              </w:rPr>
            </w:pPr>
            <w:r w:rsidRPr="00540303">
              <w:rPr>
                <w:rFonts w:ascii="Arial" w:hAnsi="Arial" w:eastAsia="Times New Roman" w:cs="Arial"/>
                <w:b/>
                <w:bCs/>
                <w:color w:val="000000"/>
                <w:sz w:val="20"/>
                <w:szCs w:val="20"/>
                <w:lang w:val="en-GB" w:eastAsia="en-GB"/>
              </w:rPr>
              <w:t>Audience (beneficiaries of the action plan)</w:t>
            </w:r>
          </w:p>
        </w:tc>
        <w:tc>
          <w:tcPr>
            <w:tcW w:w="1139" w:type="dxa"/>
            <w:noWrap/>
            <w:tcMar/>
            <w:hideMark/>
          </w:tcPr>
          <w:p w:rsidRPr="00540303" w:rsidR="00540303" w:rsidP="002437EB" w:rsidRDefault="00540303" w14:paraId="376F9FA6" w14:textId="368F9FBF">
            <w:pPr>
              <w:spacing w:after="0" w:line="240" w:lineRule="auto"/>
              <w:jc w:val="center"/>
              <w:rPr>
                <w:rFonts w:ascii="Arial" w:hAnsi="Arial" w:eastAsia="Times New Roman" w:cs="Arial"/>
                <w:b/>
                <w:bCs/>
                <w:color w:val="000000"/>
                <w:sz w:val="20"/>
                <w:szCs w:val="20"/>
                <w:lang w:val="en-GB" w:eastAsia="en-GB"/>
              </w:rPr>
            </w:pPr>
            <w:r w:rsidRPr="00540303">
              <w:rPr>
                <w:rFonts w:ascii="Arial" w:hAnsi="Arial" w:eastAsia="Times New Roman" w:cs="Arial"/>
                <w:b/>
                <w:bCs/>
                <w:color w:val="000000"/>
                <w:sz w:val="20"/>
                <w:szCs w:val="20"/>
                <w:lang w:val="en-GB" w:eastAsia="en-GB"/>
              </w:rPr>
              <w:t>Number</w:t>
            </w:r>
          </w:p>
        </w:tc>
        <w:tc>
          <w:tcPr>
            <w:tcW w:w="3303" w:type="dxa"/>
            <w:tcMar/>
            <w:hideMark/>
          </w:tcPr>
          <w:p w:rsidRPr="00540303" w:rsidR="00540303" w:rsidP="002437EB" w:rsidRDefault="00540303" w14:paraId="504C6AB6" w14:textId="77777777">
            <w:pPr>
              <w:spacing w:after="0" w:line="240" w:lineRule="auto"/>
              <w:jc w:val="center"/>
              <w:rPr>
                <w:rFonts w:ascii="Arial" w:hAnsi="Arial" w:eastAsia="Times New Roman" w:cs="Arial"/>
                <w:b/>
                <w:bCs/>
                <w:color w:val="000000"/>
                <w:sz w:val="20"/>
                <w:szCs w:val="20"/>
                <w:lang w:val="en-GB" w:eastAsia="en-GB"/>
              </w:rPr>
            </w:pPr>
            <w:r w:rsidRPr="00540303">
              <w:rPr>
                <w:rFonts w:ascii="Arial" w:hAnsi="Arial" w:eastAsia="Times New Roman" w:cs="Arial"/>
                <w:b/>
                <w:bCs/>
                <w:color w:val="000000"/>
                <w:sz w:val="20"/>
                <w:szCs w:val="20"/>
                <w:lang w:val="en-GB" w:eastAsia="en-GB"/>
              </w:rPr>
              <w:t>Comments</w:t>
            </w:r>
          </w:p>
        </w:tc>
      </w:tr>
      <w:tr w:rsidRPr="00540303" w:rsidR="002437EB" w:rsidTr="4DF2A10B" w14:paraId="6FDD51C3" w14:textId="77777777">
        <w:trPr>
          <w:trHeight w:val="525"/>
        </w:trPr>
        <w:tc>
          <w:tcPr>
            <w:tcW w:w="1512" w:type="dxa"/>
            <w:noWrap/>
            <w:tcMar/>
            <w:hideMark/>
          </w:tcPr>
          <w:p w:rsidRPr="00540303" w:rsidR="00540303" w:rsidP="00540303" w:rsidRDefault="00540303" w14:paraId="7A385ED1" w14:textId="77777777">
            <w:pPr>
              <w:spacing w:after="0" w:line="240" w:lineRule="auto"/>
              <w:rPr>
                <w:rFonts w:ascii="Arial" w:hAnsi="Arial" w:eastAsia="Times New Roman" w:cs="Arial"/>
                <w:b/>
                <w:bCs/>
                <w:color w:val="000000"/>
                <w:sz w:val="20"/>
                <w:szCs w:val="20"/>
                <w:lang w:val="en-GB" w:eastAsia="en-GB"/>
              </w:rPr>
            </w:pPr>
            <w:r w:rsidRPr="00540303">
              <w:rPr>
                <w:rFonts w:ascii="Arial" w:hAnsi="Arial" w:eastAsia="Times New Roman" w:cs="Arial"/>
                <w:b/>
                <w:bCs/>
                <w:color w:val="000000"/>
                <w:sz w:val="20"/>
                <w:szCs w:val="20"/>
                <w:lang w:val="en-GB" w:eastAsia="en-GB"/>
              </w:rPr>
              <w:t>Date of submission:</w:t>
            </w:r>
          </w:p>
        </w:tc>
        <w:tc>
          <w:tcPr>
            <w:tcW w:w="5146" w:type="dxa"/>
            <w:tcMar/>
            <w:hideMark/>
          </w:tcPr>
          <w:p w:rsidRPr="00540303" w:rsidR="00540303" w:rsidP="00540303" w:rsidRDefault="00540303" w14:paraId="5F9A8371" w14:textId="77777777">
            <w:pPr>
              <w:spacing w:after="0" w:line="240" w:lineRule="auto"/>
              <w:rPr>
                <w:rFonts w:ascii="Arial" w:hAnsi="Arial" w:eastAsia="Times New Roman" w:cs="Arial"/>
                <w:b/>
                <w:bCs/>
                <w:color w:val="000000"/>
                <w:sz w:val="20"/>
                <w:szCs w:val="20"/>
                <w:lang w:val="en-GB" w:eastAsia="en-GB"/>
              </w:rPr>
            </w:pPr>
            <w:r w:rsidRPr="00540303">
              <w:rPr>
                <w:rFonts w:ascii="Arial" w:hAnsi="Arial" w:eastAsia="Times New Roman" w:cs="Arial"/>
                <w:b/>
                <w:bCs/>
                <w:color w:val="000000"/>
                <w:sz w:val="20"/>
                <w:szCs w:val="20"/>
                <w:lang w:val="en-GB" w:eastAsia="en-GB"/>
              </w:rPr>
              <w:t>24-Sep-21</w:t>
            </w:r>
          </w:p>
        </w:tc>
        <w:tc>
          <w:tcPr>
            <w:tcW w:w="2225" w:type="dxa"/>
            <w:noWrap/>
            <w:tcMar/>
            <w:hideMark/>
          </w:tcPr>
          <w:p w:rsidRPr="00540303" w:rsidR="00540303" w:rsidP="00540303" w:rsidRDefault="00540303" w14:paraId="45B16848" w14:textId="77777777">
            <w:pPr>
              <w:spacing w:after="0" w:line="240" w:lineRule="auto"/>
              <w:rPr>
                <w:rFonts w:ascii="Arial" w:hAnsi="Arial" w:eastAsia="Times New Roman" w:cs="Arial"/>
                <w:b/>
                <w:bCs/>
                <w:color w:val="000000"/>
                <w:sz w:val="20"/>
                <w:szCs w:val="20"/>
                <w:lang w:val="en-GB" w:eastAsia="en-GB"/>
              </w:rPr>
            </w:pPr>
            <w:r w:rsidRPr="00540303">
              <w:rPr>
                <w:rFonts w:ascii="Arial" w:hAnsi="Arial" w:eastAsia="Times New Roman" w:cs="Arial"/>
                <w:b/>
                <w:bCs/>
                <w:color w:val="000000"/>
                <w:sz w:val="20"/>
                <w:szCs w:val="20"/>
                <w:lang w:val="en-GB" w:eastAsia="en-GB"/>
              </w:rPr>
              <w:t>Research staff</w:t>
            </w:r>
          </w:p>
        </w:tc>
        <w:tc>
          <w:tcPr>
            <w:tcW w:w="1139" w:type="dxa"/>
            <w:noWrap/>
            <w:tcMar/>
            <w:hideMark/>
          </w:tcPr>
          <w:p w:rsidRPr="00540303" w:rsidR="00540303" w:rsidP="00540303" w:rsidRDefault="00540303" w14:paraId="41FA7104" w14:textId="77777777">
            <w:pPr>
              <w:spacing w:after="0" w:line="240" w:lineRule="auto"/>
              <w:jc w:val="center"/>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393</w:t>
            </w:r>
          </w:p>
        </w:tc>
        <w:tc>
          <w:tcPr>
            <w:tcW w:w="3303" w:type="dxa"/>
            <w:tcMar/>
            <w:hideMark/>
          </w:tcPr>
          <w:p w:rsidRPr="00540303" w:rsidR="00540303" w:rsidP="00540303" w:rsidRDefault="00540303" w14:paraId="3FCE7EA5" w14:textId="77777777">
            <w:pPr>
              <w:spacing w:after="0" w:line="240" w:lineRule="auto"/>
              <w:rPr>
                <w:rFonts w:ascii="Arial" w:hAnsi="Arial" w:eastAsia="Times New Roman" w:cs="Arial"/>
                <w:b/>
                <w:bCs/>
                <w:color w:val="000000"/>
                <w:sz w:val="20"/>
                <w:szCs w:val="20"/>
                <w:lang w:val="en-GB" w:eastAsia="en-GB"/>
              </w:rPr>
            </w:pPr>
            <w:r w:rsidRPr="00540303">
              <w:rPr>
                <w:rFonts w:ascii="Arial" w:hAnsi="Arial" w:eastAsia="Times New Roman" w:cs="Arial"/>
                <w:b/>
                <w:bCs/>
                <w:color w:val="000000"/>
                <w:sz w:val="20"/>
                <w:szCs w:val="20"/>
                <w:lang w:val="en-GB" w:eastAsia="en-GB"/>
              </w:rPr>
              <w:t xml:space="preserve">Main target Audience are Research only staff - these are now all on 'contracts with end date'. </w:t>
            </w:r>
          </w:p>
        </w:tc>
      </w:tr>
      <w:tr w:rsidRPr="00540303" w:rsidR="002437EB" w:rsidTr="4DF2A10B" w14:paraId="0B42B37E" w14:textId="77777777">
        <w:trPr>
          <w:trHeight w:val="345"/>
        </w:trPr>
        <w:tc>
          <w:tcPr>
            <w:tcW w:w="1512" w:type="dxa"/>
            <w:vMerge w:val="restart"/>
            <w:tcMar/>
            <w:hideMark/>
          </w:tcPr>
          <w:p w:rsidRPr="00540303" w:rsidR="00540303" w:rsidP="00540303" w:rsidRDefault="00540303" w14:paraId="18968D2B" w14:textId="77777777">
            <w:pPr>
              <w:spacing w:after="0" w:line="240" w:lineRule="auto"/>
              <w:rPr>
                <w:rFonts w:ascii="Arial" w:hAnsi="Arial" w:eastAsia="Times New Roman" w:cs="Arial"/>
                <w:b/>
                <w:bCs/>
                <w:color w:val="000000"/>
                <w:sz w:val="20"/>
                <w:szCs w:val="20"/>
                <w:lang w:val="en-GB" w:eastAsia="en-GB"/>
              </w:rPr>
            </w:pPr>
            <w:r w:rsidRPr="00540303">
              <w:rPr>
                <w:rFonts w:ascii="Arial" w:hAnsi="Arial" w:eastAsia="Times New Roman" w:cs="Arial"/>
                <w:b/>
                <w:bCs/>
                <w:color w:val="000000"/>
                <w:sz w:val="20"/>
                <w:szCs w:val="20"/>
                <w:lang w:val="en-GB" w:eastAsia="en-GB"/>
              </w:rPr>
              <w:t xml:space="preserve">Institutional context: </w:t>
            </w:r>
          </w:p>
        </w:tc>
        <w:tc>
          <w:tcPr>
            <w:tcW w:w="5146" w:type="dxa"/>
            <w:vMerge w:val="restart"/>
            <w:tcMar/>
            <w:hideMark/>
          </w:tcPr>
          <w:p w:rsidRPr="00540303" w:rsidR="00540303" w:rsidP="00540303" w:rsidRDefault="00113CDF" w14:paraId="62B270AD" w14:textId="08C31AE4">
            <w:pPr>
              <w:spacing w:after="0" w:line="240" w:lineRule="auto"/>
              <w:rPr>
                <w:rFonts w:ascii="Arial" w:hAnsi="Arial" w:eastAsia="Times New Roman" w:cs="Arial"/>
                <w:color w:val="000000"/>
                <w:sz w:val="20"/>
                <w:szCs w:val="20"/>
                <w:lang w:val="en-GB" w:eastAsia="en-GB"/>
              </w:rPr>
            </w:pPr>
            <w:r w:rsidRPr="00AC358E">
              <w:rPr>
                <w:rFonts w:ascii="Arial" w:hAnsi="Arial" w:eastAsia="Times New Roman" w:cs="Arial"/>
                <w:color w:val="000000"/>
                <w:sz w:val="20"/>
                <w:szCs w:val="20"/>
                <w:lang w:val="en-GB" w:eastAsia="en-GB"/>
              </w:rPr>
              <w:t xml:space="preserve">At Lancaster, the </w:t>
            </w:r>
            <w:r w:rsidRPr="00AC358E" w:rsidR="00D97C74">
              <w:rPr>
                <w:rFonts w:ascii="Arial" w:hAnsi="Arial" w:eastAsia="Times New Roman" w:cs="Arial"/>
                <w:color w:val="000000"/>
                <w:sz w:val="20"/>
                <w:szCs w:val="20"/>
                <w:lang w:val="en-GB" w:eastAsia="en-GB"/>
              </w:rPr>
              <w:t>responsibility</w:t>
            </w:r>
            <w:r w:rsidRPr="00AC358E">
              <w:rPr>
                <w:rFonts w:ascii="Arial" w:hAnsi="Arial" w:eastAsia="Times New Roman" w:cs="Arial"/>
                <w:color w:val="000000"/>
                <w:sz w:val="20"/>
                <w:szCs w:val="20"/>
                <w:lang w:val="en-GB" w:eastAsia="en-GB"/>
              </w:rPr>
              <w:t xml:space="preserve"> for the Researcher </w:t>
            </w:r>
            <w:r w:rsidRPr="00AC358E" w:rsidR="00B02EF9">
              <w:rPr>
                <w:rFonts w:ascii="Arial" w:hAnsi="Arial" w:eastAsia="Times New Roman" w:cs="Arial"/>
                <w:color w:val="000000"/>
                <w:sz w:val="20"/>
                <w:szCs w:val="20"/>
                <w:lang w:val="en-GB" w:eastAsia="en-GB"/>
              </w:rPr>
              <w:t>D</w:t>
            </w:r>
            <w:r w:rsidRPr="00AC358E">
              <w:rPr>
                <w:rFonts w:ascii="Arial" w:hAnsi="Arial" w:eastAsia="Times New Roman" w:cs="Arial"/>
                <w:color w:val="000000"/>
                <w:sz w:val="20"/>
                <w:szCs w:val="20"/>
                <w:lang w:val="en-GB" w:eastAsia="en-GB"/>
              </w:rPr>
              <w:t xml:space="preserve">evelopment Concordat sits with the Concordat Implementation Group, a </w:t>
            </w:r>
            <w:r w:rsidRPr="00AC358E" w:rsidR="00B02EF9">
              <w:rPr>
                <w:rFonts w:ascii="Arial" w:hAnsi="Arial" w:eastAsia="Times New Roman" w:cs="Arial"/>
                <w:color w:val="000000"/>
                <w:sz w:val="20"/>
                <w:szCs w:val="20"/>
                <w:lang w:val="en-GB" w:eastAsia="en-GB"/>
              </w:rPr>
              <w:t>subcommittee</w:t>
            </w:r>
            <w:r w:rsidRPr="00AC358E">
              <w:rPr>
                <w:rFonts w:ascii="Arial" w:hAnsi="Arial" w:eastAsia="Times New Roman" w:cs="Arial"/>
                <w:color w:val="000000"/>
                <w:sz w:val="20"/>
                <w:szCs w:val="20"/>
                <w:lang w:val="en-GB" w:eastAsia="en-GB"/>
              </w:rPr>
              <w:t xml:space="preserve"> of the Institutional Research Committee. The main audience for this action plan is those staff on </w:t>
            </w:r>
            <w:r w:rsidRPr="00AC358E" w:rsidR="00D97C74">
              <w:rPr>
                <w:rFonts w:ascii="Arial" w:hAnsi="Arial" w:eastAsia="Times New Roman" w:cs="Arial"/>
                <w:color w:val="000000"/>
                <w:sz w:val="20"/>
                <w:szCs w:val="20"/>
                <w:lang w:val="en-GB" w:eastAsia="en-GB"/>
              </w:rPr>
              <w:t>research</w:t>
            </w:r>
            <w:r w:rsidRPr="00AC358E">
              <w:rPr>
                <w:rFonts w:ascii="Arial" w:hAnsi="Arial" w:eastAsia="Times New Roman" w:cs="Arial"/>
                <w:color w:val="000000"/>
                <w:sz w:val="20"/>
                <w:szCs w:val="20"/>
                <w:lang w:val="en-GB" w:eastAsia="en-GB"/>
              </w:rPr>
              <w:t xml:space="preserve"> only </w:t>
            </w:r>
            <w:r w:rsidRPr="00AC358E" w:rsidR="00D97C74">
              <w:rPr>
                <w:rFonts w:ascii="Arial" w:hAnsi="Arial" w:eastAsia="Times New Roman" w:cs="Arial"/>
                <w:color w:val="000000"/>
                <w:sz w:val="20"/>
                <w:szCs w:val="20"/>
                <w:lang w:val="en-GB" w:eastAsia="en-GB"/>
              </w:rPr>
              <w:t>contracts</w:t>
            </w:r>
            <w:r w:rsidRPr="00AC358E">
              <w:rPr>
                <w:rFonts w:ascii="Arial" w:hAnsi="Arial" w:eastAsia="Times New Roman" w:cs="Arial"/>
                <w:color w:val="000000"/>
                <w:sz w:val="20"/>
                <w:szCs w:val="20"/>
                <w:lang w:val="en-GB" w:eastAsia="en-GB"/>
              </w:rPr>
              <w:t xml:space="preserve">. By ensuring this category of staff have the support they </w:t>
            </w:r>
            <w:r w:rsidRPr="00AC358E" w:rsidR="00B02EF9">
              <w:rPr>
                <w:rFonts w:ascii="Arial" w:hAnsi="Arial" w:eastAsia="Times New Roman" w:cs="Arial"/>
                <w:color w:val="000000"/>
                <w:sz w:val="20"/>
                <w:szCs w:val="20"/>
                <w:lang w:val="en-GB" w:eastAsia="en-GB"/>
              </w:rPr>
              <w:t xml:space="preserve">need </w:t>
            </w:r>
            <w:r w:rsidRPr="00AC358E">
              <w:rPr>
                <w:rFonts w:ascii="Arial" w:hAnsi="Arial" w:eastAsia="Times New Roman" w:cs="Arial"/>
                <w:color w:val="000000"/>
                <w:sz w:val="20"/>
                <w:szCs w:val="20"/>
                <w:lang w:val="en-GB" w:eastAsia="en-GB"/>
              </w:rPr>
              <w:t xml:space="preserve">good practice can be shared to include all staff. </w:t>
            </w:r>
            <w:r w:rsidRPr="00AC358E" w:rsidR="00C15469">
              <w:rPr>
                <w:rFonts w:ascii="Arial" w:hAnsi="Arial" w:eastAsia="Times New Roman" w:cs="Arial"/>
                <w:color w:val="000000"/>
                <w:sz w:val="20"/>
                <w:szCs w:val="20"/>
                <w:lang w:val="en-GB" w:eastAsia="en-GB"/>
              </w:rPr>
              <w:t xml:space="preserve">On the table overlap </w:t>
            </w:r>
            <w:r w:rsidRPr="00AC358E" w:rsidR="00B02EF9">
              <w:rPr>
                <w:rFonts w:ascii="Arial" w:hAnsi="Arial" w:eastAsia="Times New Roman" w:cs="Arial"/>
                <w:color w:val="000000"/>
                <w:sz w:val="20"/>
                <w:szCs w:val="20"/>
                <w:lang w:val="en-GB" w:eastAsia="en-GB"/>
              </w:rPr>
              <w:t>activity</w:t>
            </w:r>
            <w:r w:rsidRPr="00AC358E" w:rsidR="00C15469">
              <w:rPr>
                <w:rFonts w:ascii="Arial" w:hAnsi="Arial" w:eastAsia="Times New Roman" w:cs="Arial"/>
                <w:color w:val="000000"/>
                <w:sz w:val="20"/>
                <w:szCs w:val="20"/>
                <w:lang w:val="en-GB" w:eastAsia="en-GB"/>
              </w:rPr>
              <w:t xml:space="preserve"> with</w:t>
            </w:r>
            <w:r w:rsidR="00511D03">
              <w:rPr>
                <w:rFonts w:ascii="Arial" w:hAnsi="Arial" w:eastAsia="Times New Roman" w:cs="Arial"/>
                <w:color w:val="000000"/>
                <w:sz w:val="20"/>
                <w:szCs w:val="20"/>
                <w:lang w:val="en-GB" w:eastAsia="en-GB"/>
              </w:rPr>
              <w:t>in</w:t>
            </w:r>
            <w:r w:rsidRPr="00AC358E" w:rsidR="00C15469">
              <w:rPr>
                <w:rFonts w:ascii="Arial" w:hAnsi="Arial" w:eastAsia="Times New Roman" w:cs="Arial"/>
                <w:color w:val="000000"/>
                <w:sz w:val="20"/>
                <w:szCs w:val="20"/>
                <w:lang w:val="en-GB" w:eastAsia="en-GB"/>
              </w:rPr>
              <w:t xml:space="preserve"> Athena Swan action plan is highlighted</w:t>
            </w:r>
            <w:r w:rsidR="002B465B">
              <w:rPr>
                <w:rFonts w:ascii="Arial" w:hAnsi="Arial" w:eastAsia="Times New Roman" w:cs="Arial"/>
                <w:color w:val="000000"/>
                <w:sz w:val="20"/>
                <w:szCs w:val="20"/>
                <w:lang w:val="en-GB" w:eastAsia="en-GB"/>
              </w:rPr>
              <w:t xml:space="preserve"> in yellow</w:t>
            </w:r>
            <w:r w:rsidRPr="00AC358E" w:rsidR="00C15469">
              <w:rPr>
                <w:rFonts w:ascii="Arial" w:hAnsi="Arial" w:eastAsia="Times New Roman" w:cs="Arial"/>
                <w:color w:val="000000"/>
                <w:sz w:val="20"/>
                <w:szCs w:val="20"/>
                <w:lang w:val="en-GB" w:eastAsia="en-GB"/>
              </w:rPr>
              <w:t xml:space="preserve">. </w:t>
            </w:r>
            <w:r w:rsidRPr="00AC358E" w:rsidR="00D97C74">
              <w:rPr>
                <w:rFonts w:ascii="Arial" w:hAnsi="Arial" w:eastAsia="Times New Roman" w:cs="Arial"/>
                <w:color w:val="000000"/>
                <w:sz w:val="20"/>
                <w:szCs w:val="20"/>
                <w:lang w:val="en-GB" w:eastAsia="en-GB"/>
              </w:rPr>
              <w:t xml:space="preserve">We acknowledge that the Vitae CEDARS survey is now biannual, however an internal survey gathering similar data will be undertaken in 2022. </w:t>
            </w:r>
          </w:p>
        </w:tc>
        <w:tc>
          <w:tcPr>
            <w:tcW w:w="2225" w:type="dxa"/>
            <w:noWrap/>
            <w:tcMar/>
            <w:hideMark/>
          </w:tcPr>
          <w:p w:rsidRPr="00540303" w:rsidR="00540303" w:rsidP="00540303" w:rsidRDefault="00540303" w14:paraId="729996AE" w14:textId="77777777">
            <w:pPr>
              <w:spacing w:after="0" w:line="240" w:lineRule="auto"/>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Postgraduate researchers</w:t>
            </w:r>
          </w:p>
        </w:tc>
        <w:tc>
          <w:tcPr>
            <w:tcW w:w="1139" w:type="dxa"/>
            <w:noWrap/>
            <w:tcMar/>
            <w:hideMark/>
          </w:tcPr>
          <w:p w:rsidRPr="00540303" w:rsidR="00540303" w:rsidP="00540303" w:rsidRDefault="00540303" w14:paraId="09367864" w14:textId="77777777">
            <w:pPr>
              <w:spacing w:after="0" w:line="240" w:lineRule="auto"/>
              <w:jc w:val="center"/>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1800</w:t>
            </w:r>
          </w:p>
        </w:tc>
        <w:tc>
          <w:tcPr>
            <w:tcW w:w="3303" w:type="dxa"/>
            <w:tcMar/>
            <w:hideMark/>
          </w:tcPr>
          <w:p w:rsidRPr="00540303" w:rsidR="00540303" w:rsidP="00540303" w:rsidRDefault="00540303" w14:paraId="09B54C74" w14:textId="77777777">
            <w:pPr>
              <w:spacing w:after="0" w:line="240" w:lineRule="auto"/>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Currently supported by our Doctoral Academy</w:t>
            </w:r>
          </w:p>
        </w:tc>
      </w:tr>
      <w:tr w:rsidRPr="00540303" w:rsidR="002437EB" w:rsidTr="4DF2A10B" w14:paraId="29C3848A" w14:textId="77777777">
        <w:trPr>
          <w:trHeight w:val="570"/>
        </w:trPr>
        <w:tc>
          <w:tcPr>
            <w:tcW w:w="1512" w:type="dxa"/>
            <w:vMerge/>
            <w:tcMar/>
            <w:vAlign w:val="center"/>
            <w:hideMark/>
          </w:tcPr>
          <w:p w:rsidRPr="00540303" w:rsidR="00540303" w:rsidP="00540303" w:rsidRDefault="00540303" w14:paraId="18ECA8D7" w14:textId="77777777">
            <w:pPr>
              <w:spacing w:after="0" w:line="240" w:lineRule="auto"/>
              <w:rPr>
                <w:rFonts w:ascii="Arial" w:hAnsi="Arial" w:eastAsia="Times New Roman" w:cs="Arial"/>
                <w:b/>
                <w:bCs/>
                <w:color w:val="000000"/>
                <w:sz w:val="20"/>
                <w:szCs w:val="20"/>
                <w:lang w:val="en-GB" w:eastAsia="en-GB"/>
              </w:rPr>
            </w:pPr>
          </w:p>
        </w:tc>
        <w:tc>
          <w:tcPr>
            <w:tcW w:w="5146" w:type="dxa"/>
            <w:vMerge/>
            <w:tcMar/>
            <w:vAlign w:val="center"/>
            <w:hideMark/>
          </w:tcPr>
          <w:p w:rsidRPr="00540303" w:rsidR="00540303" w:rsidP="00540303" w:rsidRDefault="00540303" w14:paraId="4A15FF32" w14:textId="77777777">
            <w:pPr>
              <w:spacing w:after="0" w:line="240" w:lineRule="auto"/>
              <w:rPr>
                <w:rFonts w:ascii="Arial" w:hAnsi="Arial" w:eastAsia="Times New Roman" w:cs="Arial"/>
                <w:b/>
                <w:bCs/>
                <w:color w:val="000000"/>
                <w:sz w:val="20"/>
                <w:szCs w:val="20"/>
                <w:lang w:val="en-GB" w:eastAsia="en-GB"/>
              </w:rPr>
            </w:pPr>
          </w:p>
        </w:tc>
        <w:tc>
          <w:tcPr>
            <w:tcW w:w="2225" w:type="dxa"/>
            <w:tcMar/>
            <w:hideMark/>
          </w:tcPr>
          <w:p w:rsidRPr="00540303" w:rsidR="00540303" w:rsidP="00540303" w:rsidRDefault="00540303" w14:paraId="48EBF8C1" w14:textId="77777777">
            <w:pPr>
              <w:spacing w:after="0" w:line="240" w:lineRule="auto"/>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Research and teaching staff</w:t>
            </w:r>
          </w:p>
        </w:tc>
        <w:tc>
          <w:tcPr>
            <w:tcW w:w="1139" w:type="dxa"/>
            <w:noWrap/>
            <w:tcMar/>
            <w:hideMark/>
          </w:tcPr>
          <w:p w:rsidRPr="00540303" w:rsidR="00540303" w:rsidP="00540303" w:rsidRDefault="00540303" w14:paraId="1FB2EAEB" w14:textId="77777777">
            <w:pPr>
              <w:spacing w:after="0" w:line="240" w:lineRule="auto"/>
              <w:jc w:val="center"/>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992</w:t>
            </w:r>
          </w:p>
        </w:tc>
        <w:tc>
          <w:tcPr>
            <w:tcW w:w="3303" w:type="dxa"/>
            <w:tcMar/>
            <w:hideMark/>
          </w:tcPr>
          <w:p w:rsidRPr="00540303" w:rsidR="00540303" w:rsidP="00540303" w:rsidRDefault="00540303" w14:paraId="2DEAF4F1" w14:textId="77777777">
            <w:pPr>
              <w:spacing w:after="0" w:line="240" w:lineRule="auto"/>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Includes Teaching and Engagement, Teaching and Research, Teaching and Scholarship (Not included in plan)</w:t>
            </w:r>
          </w:p>
        </w:tc>
      </w:tr>
      <w:tr w:rsidRPr="00540303" w:rsidR="002437EB" w:rsidTr="4DF2A10B" w14:paraId="756985E6" w14:textId="77777777">
        <w:trPr>
          <w:trHeight w:val="345"/>
        </w:trPr>
        <w:tc>
          <w:tcPr>
            <w:tcW w:w="1512" w:type="dxa"/>
            <w:vMerge/>
            <w:tcMar/>
            <w:vAlign w:val="center"/>
            <w:hideMark/>
          </w:tcPr>
          <w:p w:rsidRPr="00540303" w:rsidR="00540303" w:rsidP="00540303" w:rsidRDefault="00540303" w14:paraId="4CC06472" w14:textId="77777777">
            <w:pPr>
              <w:spacing w:after="0" w:line="240" w:lineRule="auto"/>
              <w:rPr>
                <w:rFonts w:ascii="Arial" w:hAnsi="Arial" w:eastAsia="Times New Roman" w:cs="Arial"/>
                <w:b/>
                <w:bCs/>
                <w:color w:val="000000"/>
                <w:sz w:val="20"/>
                <w:szCs w:val="20"/>
                <w:lang w:val="en-GB" w:eastAsia="en-GB"/>
              </w:rPr>
            </w:pPr>
          </w:p>
        </w:tc>
        <w:tc>
          <w:tcPr>
            <w:tcW w:w="5146" w:type="dxa"/>
            <w:vMerge/>
            <w:tcMar/>
            <w:vAlign w:val="center"/>
            <w:hideMark/>
          </w:tcPr>
          <w:p w:rsidRPr="00540303" w:rsidR="00540303" w:rsidP="00540303" w:rsidRDefault="00540303" w14:paraId="0BDA39BE" w14:textId="77777777">
            <w:pPr>
              <w:spacing w:after="0" w:line="240" w:lineRule="auto"/>
              <w:rPr>
                <w:rFonts w:ascii="Arial" w:hAnsi="Arial" w:eastAsia="Times New Roman" w:cs="Arial"/>
                <w:b/>
                <w:bCs/>
                <w:color w:val="000000"/>
                <w:sz w:val="20"/>
                <w:szCs w:val="20"/>
                <w:lang w:val="en-GB" w:eastAsia="en-GB"/>
              </w:rPr>
            </w:pPr>
          </w:p>
        </w:tc>
        <w:tc>
          <w:tcPr>
            <w:tcW w:w="2225" w:type="dxa"/>
            <w:noWrap/>
            <w:tcMar/>
            <w:hideMark/>
          </w:tcPr>
          <w:p w:rsidRPr="00540303" w:rsidR="00540303" w:rsidP="00540303" w:rsidRDefault="00540303" w14:paraId="4DE5D6B5" w14:textId="77777777">
            <w:pPr>
              <w:spacing w:after="0" w:line="240" w:lineRule="auto"/>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Teaching-only staff</w:t>
            </w:r>
          </w:p>
        </w:tc>
        <w:tc>
          <w:tcPr>
            <w:tcW w:w="1139" w:type="dxa"/>
            <w:noWrap/>
            <w:tcMar/>
            <w:hideMark/>
          </w:tcPr>
          <w:p w:rsidRPr="00540303" w:rsidR="00540303" w:rsidP="00540303" w:rsidRDefault="00540303" w14:paraId="056ACFCC" w14:textId="77777777">
            <w:pPr>
              <w:spacing w:after="0" w:line="240" w:lineRule="auto"/>
              <w:jc w:val="center"/>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138</w:t>
            </w:r>
          </w:p>
        </w:tc>
        <w:tc>
          <w:tcPr>
            <w:tcW w:w="3303" w:type="dxa"/>
            <w:tcMar/>
            <w:hideMark/>
          </w:tcPr>
          <w:p w:rsidRPr="00540303" w:rsidR="00540303" w:rsidP="00540303" w:rsidRDefault="00540303" w14:paraId="6DB28A1E" w14:textId="77777777">
            <w:pPr>
              <w:spacing w:after="0" w:line="240" w:lineRule="auto"/>
              <w:jc w:val="center"/>
              <w:rPr>
                <w:rFonts w:ascii="Arial" w:hAnsi="Arial" w:eastAsia="Times New Roman" w:cs="Arial"/>
                <w:color w:val="000000"/>
                <w:sz w:val="20"/>
                <w:szCs w:val="20"/>
                <w:lang w:val="en-GB" w:eastAsia="en-GB"/>
              </w:rPr>
            </w:pPr>
          </w:p>
        </w:tc>
      </w:tr>
      <w:tr w:rsidRPr="00540303" w:rsidR="002437EB" w:rsidTr="4DF2A10B" w14:paraId="64115307" w14:textId="77777777">
        <w:trPr>
          <w:trHeight w:val="345"/>
        </w:trPr>
        <w:tc>
          <w:tcPr>
            <w:tcW w:w="1512" w:type="dxa"/>
            <w:vMerge/>
            <w:tcMar/>
            <w:vAlign w:val="center"/>
            <w:hideMark/>
          </w:tcPr>
          <w:p w:rsidRPr="00540303" w:rsidR="00540303" w:rsidP="00540303" w:rsidRDefault="00540303" w14:paraId="6C42C30F" w14:textId="77777777">
            <w:pPr>
              <w:spacing w:after="0" w:line="240" w:lineRule="auto"/>
              <w:rPr>
                <w:rFonts w:ascii="Arial" w:hAnsi="Arial" w:eastAsia="Times New Roman" w:cs="Arial"/>
                <w:b/>
                <w:bCs/>
                <w:color w:val="000000"/>
                <w:sz w:val="20"/>
                <w:szCs w:val="20"/>
                <w:lang w:val="en-GB" w:eastAsia="en-GB"/>
              </w:rPr>
            </w:pPr>
          </w:p>
        </w:tc>
        <w:tc>
          <w:tcPr>
            <w:tcW w:w="5146" w:type="dxa"/>
            <w:vMerge/>
            <w:tcMar/>
            <w:vAlign w:val="center"/>
            <w:hideMark/>
          </w:tcPr>
          <w:p w:rsidRPr="00540303" w:rsidR="00540303" w:rsidP="00540303" w:rsidRDefault="00540303" w14:paraId="5842160D" w14:textId="77777777">
            <w:pPr>
              <w:spacing w:after="0" w:line="240" w:lineRule="auto"/>
              <w:rPr>
                <w:rFonts w:ascii="Arial" w:hAnsi="Arial" w:eastAsia="Times New Roman" w:cs="Arial"/>
                <w:b/>
                <w:bCs/>
                <w:color w:val="000000"/>
                <w:sz w:val="20"/>
                <w:szCs w:val="20"/>
                <w:lang w:val="en-GB" w:eastAsia="en-GB"/>
              </w:rPr>
            </w:pPr>
          </w:p>
        </w:tc>
        <w:tc>
          <w:tcPr>
            <w:tcW w:w="2225" w:type="dxa"/>
            <w:noWrap/>
            <w:tcMar/>
            <w:hideMark/>
          </w:tcPr>
          <w:p w:rsidRPr="00540303" w:rsidR="00540303" w:rsidP="00540303" w:rsidRDefault="00540303" w14:paraId="7A54D772" w14:textId="77777777">
            <w:pPr>
              <w:spacing w:after="0" w:line="240" w:lineRule="auto"/>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Technicians</w:t>
            </w:r>
          </w:p>
        </w:tc>
        <w:tc>
          <w:tcPr>
            <w:tcW w:w="1139" w:type="dxa"/>
            <w:noWrap/>
            <w:tcMar/>
            <w:hideMark/>
          </w:tcPr>
          <w:p w:rsidRPr="00540303" w:rsidR="00540303" w:rsidP="00540303" w:rsidRDefault="00540303" w14:paraId="23DA31BE" w14:textId="77777777">
            <w:pPr>
              <w:spacing w:after="0" w:line="240" w:lineRule="auto"/>
              <w:jc w:val="center"/>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120</w:t>
            </w:r>
          </w:p>
        </w:tc>
        <w:tc>
          <w:tcPr>
            <w:tcW w:w="3303" w:type="dxa"/>
            <w:tcMar/>
            <w:hideMark/>
          </w:tcPr>
          <w:p w:rsidRPr="00540303" w:rsidR="00540303" w:rsidP="00540303" w:rsidRDefault="00540303" w14:paraId="04B30D49" w14:textId="77777777">
            <w:pPr>
              <w:spacing w:after="0" w:line="240" w:lineRule="auto"/>
              <w:jc w:val="center"/>
              <w:rPr>
                <w:rFonts w:ascii="Arial" w:hAnsi="Arial" w:eastAsia="Times New Roman" w:cs="Arial"/>
                <w:color w:val="000000"/>
                <w:sz w:val="20"/>
                <w:szCs w:val="20"/>
                <w:lang w:val="en-GB" w:eastAsia="en-GB"/>
              </w:rPr>
            </w:pPr>
          </w:p>
        </w:tc>
      </w:tr>
      <w:tr w:rsidRPr="00540303" w:rsidR="002437EB" w:rsidTr="4DF2A10B" w14:paraId="1FC7789B" w14:textId="77777777">
        <w:trPr>
          <w:trHeight w:val="345"/>
        </w:trPr>
        <w:tc>
          <w:tcPr>
            <w:tcW w:w="1512" w:type="dxa"/>
            <w:vMerge/>
            <w:tcMar/>
            <w:vAlign w:val="center"/>
            <w:hideMark/>
          </w:tcPr>
          <w:p w:rsidRPr="00540303" w:rsidR="00540303" w:rsidP="00540303" w:rsidRDefault="00540303" w14:paraId="07AB2583" w14:textId="77777777">
            <w:pPr>
              <w:spacing w:after="0" w:line="240" w:lineRule="auto"/>
              <w:rPr>
                <w:rFonts w:ascii="Arial" w:hAnsi="Arial" w:eastAsia="Times New Roman" w:cs="Arial"/>
                <w:b/>
                <w:bCs/>
                <w:color w:val="000000"/>
                <w:sz w:val="20"/>
                <w:szCs w:val="20"/>
                <w:lang w:val="en-GB" w:eastAsia="en-GB"/>
              </w:rPr>
            </w:pPr>
          </w:p>
        </w:tc>
        <w:tc>
          <w:tcPr>
            <w:tcW w:w="5146" w:type="dxa"/>
            <w:vMerge/>
            <w:tcMar/>
            <w:vAlign w:val="center"/>
            <w:hideMark/>
          </w:tcPr>
          <w:p w:rsidRPr="00540303" w:rsidR="00540303" w:rsidP="00540303" w:rsidRDefault="00540303" w14:paraId="4BCAD0A1" w14:textId="77777777">
            <w:pPr>
              <w:spacing w:after="0" w:line="240" w:lineRule="auto"/>
              <w:rPr>
                <w:rFonts w:ascii="Arial" w:hAnsi="Arial" w:eastAsia="Times New Roman" w:cs="Arial"/>
                <w:b/>
                <w:bCs/>
                <w:color w:val="000000"/>
                <w:sz w:val="20"/>
                <w:szCs w:val="20"/>
                <w:lang w:val="en-GB" w:eastAsia="en-GB"/>
              </w:rPr>
            </w:pPr>
          </w:p>
        </w:tc>
        <w:tc>
          <w:tcPr>
            <w:tcW w:w="2225" w:type="dxa"/>
            <w:noWrap/>
            <w:tcMar/>
            <w:hideMark/>
          </w:tcPr>
          <w:p w:rsidRPr="00540303" w:rsidR="00540303" w:rsidP="00540303" w:rsidRDefault="00540303" w14:paraId="3EB2999D" w14:textId="77777777">
            <w:pPr>
              <w:spacing w:after="0" w:line="240" w:lineRule="auto"/>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Clinicians</w:t>
            </w:r>
          </w:p>
        </w:tc>
        <w:tc>
          <w:tcPr>
            <w:tcW w:w="1139" w:type="dxa"/>
            <w:noWrap/>
            <w:tcMar/>
            <w:hideMark/>
          </w:tcPr>
          <w:p w:rsidRPr="00540303" w:rsidR="00540303" w:rsidP="00540303" w:rsidRDefault="00540303" w14:paraId="64BBEFCE" w14:textId="77777777">
            <w:pPr>
              <w:spacing w:after="0" w:line="240" w:lineRule="auto"/>
              <w:rPr>
                <w:rFonts w:ascii="Arial" w:hAnsi="Arial" w:eastAsia="Times New Roman" w:cs="Arial"/>
                <w:color w:val="000000"/>
                <w:sz w:val="20"/>
                <w:szCs w:val="20"/>
                <w:lang w:val="en-GB" w:eastAsia="en-GB"/>
              </w:rPr>
            </w:pPr>
          </w:p>
        </w:tc>
        <w:tc>
          <w:tcPr>
            <w:tcW w:w="3303" w:type="dxa"/>
            <w:tcMar/>
            <w:hideMark/>
          </w:tcPr>
          <w:p w:rsidRPr="00540303" w:rsidR="00540303" w:rsidP="00540303" w:rsidRDefault="00540303" w14:paraId="18EB8E86" w14:textId="5D324C66">
            <w:pPr>
              <w:spacing w:after="0" w:line="240" w:lineRule="auto"/>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 xml:space="preserve">Not currently listed as a </w:t>
            </w:r>
            <w:r w:rsidRPr="00AC358E" w:rsidR="009F08F9">
              <w:rPr>
                <w:rFonts w:ascii="Arial" w:hAnsi="Arial" w:eastAsia="Times New Roman" w:cs="Arial"/>
                <w:color w:val="000000"/>
                <w:sz w:val="20"/>
                <w:szCs w:val="20"/>
                <w:lang w:val="en-GB" w:eastAsia="en-GB"/>
              </w:rPr>
              <w:t>separate</w:t>
            </w:r>
            <w:r w:rsidRPr="00540303">
              <w:rPr>
                <w:rFonts w:ascii="Arial" w:hAnsi="Arial" w:eastAsia="Times New Roman" w:cs="Arial"/>
                <w:color w:val="000000"/>
                <w:sz w:val="20"/>
                <w:szCs w:val="20"/>
                <w:lang w:val="en-GB" w:eastAsia="en-GB"/>
              </w:rPr>
              <w:t xml:space="preserve"> staff category.</w:t>
            </w:r>
          </w:p>
        </w:tc>
      </w:tr>
      <w:tr w:rsidRPr="00540303" w:rsidR="002437EB" w:rsidTr="4DF2A10B" w14:paraId="4530B0AD" w14:textId="77777777">
        <w:trPr>
          <w:trHeight w:val="285"/>
        </w:trPr>
        <w:tc>
          <w:tcPr>
            <w:tcW w:w="1512" w:type="dxa"/>
            <w:vMerge/>
            <w:tcMar/>
            <w:vAlign w:val="center"/>
            <w:hideMark/>
          </w:tcPr>
          <w:p w:rsidRPr="00540303" w:rsidR="00540303" w:rsidP="00540303" w:rsidRDefault="00540303" w14:paraId="426AA88D" w14:textId="77777777">
            <w:pPr>
              <w:spacing w:after="0" w:line="240" w:lineRule="auto"/>
              <w:rPr>
                <w:rFonts w:ascii="Arial" w:hAnsi="Arial" w:eastAsia="Times New Roman" w:cs="Arial"/>
                <w:b/>
                <w:bCs/>
                <w:color w:val="000000"/>
                <w:sz w:val="20"/>
                <w:szCs w:val="20"/>
                <w:lang w:val="en-GB" w:eastAsia="en-GB"/>
              </w:rPr>
            </w:pPr>
          </w:p>
        </w:tc>
        <w:tc>
          <w:tcPr>
            <w:tcW w:w="5146" w:type="dxa"/>
            <w:vMerge/>
            <w:tcMar/>
            <w:vAlign w:val="center"/>
            <w:hideMark/>
          </w:tcPr>
          <w:p w:rsidRPr="00540303" w:rsidR="00540303" w:rsidP="00540303" w:rsidRDefault="00540303" w14:paraId="10D105B0" w14:textId="77777777">
            <w:pPr>
              <w:spacing w:after="0" w:line="240" w:lineRule="auto"/>
              <w:rPr>
                <w:rFonts w:ascii="Arial" w:hAnsi="Arial" w:eastAsia="Times New Roman" w:cs="Arial"/>
                <w:b/>
                <w:bCs/>
                <w:color w:val="000000"/>
                <w:sz w:val="20"/>
                <w:szCs w:val="20"/>
                <w:lang w:val="en-GB" w:eastAsia="en-GB"/>
              </w:rPr>
            </w:pPr>
          </w:p>
        </w:tc>
        <w:tc>
          <w:tcPr>
            <w:tcW w:w="2225" w:type="dxa"/>
            <w:noWrap/>
            <w:tcMar/>
            <w:hideMark/>
          </w:tcPr>
          <w:p w:rsidRPr="00540303" w:rsidR="00540303" w:rsidP="00540303" w:rsidRDefault="00540303" w14:paraId="3DD3E9F5" w14:textId="77777777">
            <w:pPr>
              <w:spacing w:after="0" w:line="240" w:lineRule="auto"/>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Professional support staff</w:t>
            </w:r>
          </w:p>
        </w:tc>
        <w:tc>
          <w:tcPr>
            <w:tcW w:w="1139" w:type="dxa"/>
            <w:noWrap/>
            <w:tcMar/>
            <w:hideMark/>
          </w:tcPr>
          <w:p w:rsidRPr="00540303" w:rsidR="00540303" w:rsidP="00540303" w:rsidRDefault="00540303" w14:paraId="05C33E9D" w14:textId="77777777">
            <w:pPr>
              <w:spacing w:after="0" w:line="240" w:lineRule="auto"/>
              <w:jc w:val="center"/>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1438</w:t>
            </w:r>
          </w:p>
        </w:tc>
        <w:tc>
          <w:tcPr>
            <w:tcW w:w="3303" w:type="dxa"/>
            <w:tcMar/>
            <w:hideMark/>
          </w:tcPr>
          <w:p w:rsidRPr="00540303" w:rsidR="00540303" w:rsidP="00540303" w:rsidRDefault="00540303" w14:paraId="2E45C203" w14:textId="77777777">
            <w:pPr>
              <w:spacing w:after="0" w:line="240" w:lineRule="auto"/>
              <w:jc w:val="center"/>
              <w:rPr>
                <w:rFonts w:ascii="Arial" w:hAnsi="Arial" w:eastAsia="Times New Roman" w:cs="Arial"/>
                <w:color w:val="000000"/>
                <w:sz w:val="20"/>
                <w:szCs w:val="20"/>
                <w:lang w:val="en-GB" w:eastAsia="en-GB"/>
              </w:rPr>
            </w:pPr>
          </w:p>
        </w:tc>
      </w:tr>
      <w:tr w:rsidRPr="00540303" w:rsidR="002437EB" w:rsidTr="4DF2A10B" w14:paraId="45CAE79D" w14:textId="77777777">
        <w:trPr>
          <w:trHeight w:val="968"/>
        </w:trPr>
        <w:tc>
          <w:tcPr>
            <w:tcW w:w="1512" w:type="dxa"/>
            <w:vMerge/>
            <w:tcMar/>
            <w:vAlign w:val="center"/>
            <w:hideMark/>
          </w:tcPr>
          <w:p w:rsidRPr="00540303" w:rsidR="00540303" w:rsidP="00540303" w:rsidRDefault="00540303" w14:paraId="77F6B08A" w14:textId="77777777">
            <w:pPr>
              <w:spacing w:after="0" w:line="240" w:lineRule="auto"/>
              <w:rPr>
                <w:rFonts w:ascii="Arial" w:hAnsi="Arial" w:eastAsia="Times New Roman" w:cs="Arial"/>
                <w:b/>
                <w:bCs/>
                <w:color w:val="000000"/>
                <w:sz w:val="22"/>
                <w:szCs w:val="22"/>
                <w:lang w:val="en-GB" w:eastAsia="en-GB"/>
              </w:rPr>
            </w:pPr>
          </w:p>
        </w:tc>
        <w:tc>
          <w:tcPr>
            <w:tcW w:w="5146" w:type="dxa"/>
            <w:vMerge/>
            <w:tcMar/>
            <w:vAlign w:val="center"/>
            <w:hideMark/>
          </w:tcPr>
          <w:p w:rsidRPr="00540303" w:rsidR="00540303" w:rsidP="00540303" w:rsidRDefault="00540303" w14:paraId="4DDF9A37" w14:textId="77777777">
            <w:pPr>
              <w:spacing w:after="0" w:line="240" w:lineRule="auto"/>
              <w:rPr>
                <w:rFonts w:ascii="Arial" w:hAnsi="Arial" w:eastAsia="Times New Roman" w:cs="Arial"/>
                <w:b/>
                <w:bCs/>
                <w:color w:val="000000"/>
                <w:sz w:val="22"/>
                <w:szCs w:val="22"/>
                <w:lang w:val="en-GB" w:eastAsia="en-GB"/>
              </w:rPr>
            </w:pPr>
          </w:p>
        </w:tc>
        <w:tc>
          <w:tcPr>
            <w:tcW w:w="2225" w:type="dxa"/>
            <w:noWrap/>
            <w:tcMar/>
            <w:hideMark/>
          </w:tcPr>
          <w:p w:rsidRPr="00540303" w:rsidR="00540303" w:rsidP="00540303" w:rsidRDefault="00540303" w14:paraId="162C0208" w14:textId="77777777">
            <w:pPr>
              <w:spacing w:after="0" w:line="240" w:lineRule="auto"/>
              <w:rPr>
                <w:rFonts w:ascii="Arial" w:hAnsi="Arial" w:eastAsia="Times New Roman" w:cs="Arial"/>
                <w:color w:val="000000"/>
                <w:sz w:val="20"/>
                <w:szCs w:val="20"/>
                <w:lang w:val="en-GB" w:eastAsia="en-GB"/>
              </w:rPr>
            </w:pPr>
            <w:r w:rsidRPr="00540303">
              <w:rPr>
                <w:rFonts w:ascii="Arial" w:hAnsi="Arial" w:eastAsia="Times New Roman" w:cs="Arial"/>
                <w:color w:val="000000"/>
                <w:sz w:val="20"/>
                <w:szCs w:val="20"/>
                <w:lang w:val="en-GB" w:eastAsia="en-GB"/>
              </w:rPr>
              <w:t>Other (please provide numbers and details):</w:t>
            </w:r>
          </w:p>
        </w:tc>
        <w:tc>
          <w:tcPr>
            <w:tcW w:w="1139" w:type="dxa"/>
            <w:noWrap/>
            <w:tcMar/>
            <w:hideMark/>
          </w:tcPr>
          <w:p w:rsidRPr="00540303" w:rsidR="00540303" w:rsidP="00540303" w:rsidRDefault="00540303" w14:paraId="31569C69" w14:textId="77777777">
            <w:pPr>
              <w:spacing w:after="0" w:line="240" w:lineRule="auto"/>
              <w:rPr>
                <w:rFonts w:ascii="Arial" w:hAnsi="Arial" w:eastAsia="Times New Roman" w:cs="Arial"/>
                <w:color w:val="000000"/>
                <w:sz w:val="22"/>
                <w:szCs w:val="22"/>
                <w:lang w:val="en-GB" w:eastAsia="en-GB"/>
              </w:rPr>
            </w:pPr>
          </w:p>
        </w:tc>
        <w:tc>
          <w:tcPr>
            <w:tcW w:w="3303" w:type="dxa"/>
            <w:tcMar/>
            <w:hideMark/>
          </w:tcPr>
          <w:p w:rsidRPr="00540303" w:rsidR="00540303" w:rsidP="00AC358E" w:rsidRDefault="00540303" w14:paraId="62BB4820" w14:textId="77777777">
            <w:pPr>
              <w:spacing w:after="0" w:line="240" w:lineRule="auto"/>
              <w:rPr>
                <w:rFonts w:ascii="Times New Roman" w:hAnsi="Times New Roman" w:eastAsia="Times New Roman" w:cs="Times New Roman"/>
                <w:sz w:val="22"/>
                <w:szCs w:val="22"/>
                <w:lang w:val="en-GB" w:eastAsia="en-GB"/>
              </w:rPr>
            </w:pPr>
          </w:p>
        </w:tc>
      </w:tr>
    </w:tbl>
    <w:p w:rsidR="002205F4" w:rsidRDefault="002205F4" w14:paraId="1533E431" w14:textId="5A56C983">
      <w:pPr>
        <w:rPr>
          <w:lang w:val="en-GB"/>
        </w:rPr>
      </w:pPr>
    </w:p>
    <w:p w:rsidRPr="002B2C12" w:rsidR="00EC2A7F" w:rsidP="002B2C12" w:rsidRDefault="00EC2A7F" w14:paraId="3D3605A1" w14:textId="66229DCB">
      <w:pPr>
        <w:pStyle w:val="Heading2"/>
        <w:rPr>
          <w:b/>
          <w:bCs/>
          <w:lang w:val="en-GB"/>
        </w:rPr>
      </w:pPr>
      <w:r w:rsidRPr="002B2C12">
        <w:rPr>
          <w:b/>
          <w:bCs/>
          <w:lang w:val="en-GB"/>
        </w:rPr>
        <w:t xml:space="preserve">Environment and Culture </w:t>
      </w:r>
    </w:p>
    <w:p w:rsidRPr="0040086F" w:rsidR="002B2C12" w:rsidP="002B2C12" w:rsidRDefault="002B2C12" w14:paraId="7C51284D" w14:textId="47A8094C">
      <w:pPr>
        <w:pStyle w:val="Heading3"/>
        <w:rPr>
          <w:lang w:val="en-GB"/>
        </w:rPr>
      </w:pPr>
      <w:r>
        <w:rPr>
          <w:lang w:val="en-GB"/>
        </w:rPr>
        <w:t xml:space="preserve">Institutions must: </w:t>
      </w:r>
    </w:p>
    <w:tbl>
      <w:tblPr>
        <w:tblW w:w="12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671"/>
        <w:gridCol w:w="1539"/>
        <w:gridCol w:w="1698"/>
        <w:gridCol w:w="1742"/>
        <w:gridCol w:w="986"/>
        <w:gridCol w:w="1349"/>
        <w:gridCol w:w="1833"/>
        <w:gridCol w:w="1063"/>
        <w:gridCol w:w="1078"/>
        <w:gridCol w:w="991"/>
      </w:tblGrid>
      <w:tr w:rsidRPr="00DF4E8C" w:rsidR="0058774B" w:rsidTr="3517DABF" w14:paraId="26A14656" w14:textId="77777777">
        <w:trPr>
          <w:trHeight w:val="525"/>
          <w:tblHeader/>
        </w:trPr>
        <w:tc>
          <w:tcPr>
            <w:tcW w:w="672" w:type="dxa"/>
            <w:shd w:val="clear" w:color="auto" w:fill="A5C9EB" w:themeFill="text2" w:themeFillTint="40"/>
            <w:tcMar/>
            <w:hideMark/>
          </w:tcPr>
          <w:p w:rsidRPr="00DF4E8C" w:rsidR="002B2C12" w:rsidP="0FE8CC22" w:rsidRDefault="002B2C12" w14:paraId="70CB1C22" w14:textId="77777777">
            <w:pPr>
              <w:pStyle w:val="Heading4"/>
              <w:rPr>
                <w:b/>
                <w:i w:val="0"/>
                <w:sz w:val="16"/>
                <w:szCs w:val="16"/>
                <w:lang w:val="en-GB"/>
              </w:rPr>
            </w:pPr>
          </w:p>
        </w:tc>
        <w:tc>
          <w:tcPr>
            <w:tcW w:w="1544" w:type="dxa"/>
            <w:shd w:val="clear" w:color="auto" w:fill="A5C9EB" w:themeFill="text2" w:themeFillTint="40"/>
            <w:tcMar/>
            <w:hideMark/>
          </w:tcPr>
          <w:p w:rsidRPr="00DF4E8C" w:rsidR="002B2C12" w:rsidP="0FE8CC22" w:rsidRDefault="002B2C12" w14:paraId="3B032708" w14:textId="77777777">
            <w:pPr>
              <w:pStyle w:val="Heading4"/>
              <w:rPr>
                <w:rFonts w:ascii="Arial" w:hAnsi="Arial" w:eastAsia="Times New Roman" w:cs="Arial"/>
                <w:b/>
                <w:i w:val="0"/>
                <w:sz w:val="16"/>
                <w:szCs w:val="16"/>
                <w:lang w:val="en-GB" w:eastAsia="en-GB"/>
              </w:rPr>
            </w:pPr>
            <w:r w:rsidRPr="0FE8CC22">
              <w:rPr>
                <w:b/>
                <w:i w:val="0"/>
                <w:sz w:val="16"/>
                <w:szCs w:val="16"/>
                <w:lang w:val="en-GB"/>
              </w:rPr>
              <w:t>Obligation</w:t>
            </w:r>
          </w:p>
        </w:tc>
        <w:tc>
          <w:tcPr>
            <w:tcW w:w="1704" w:type="dxa"/>
            <w:shd w:val="clear" w:color="auto" w:fill="A5C9EB" w:themeFill="text2" w:themeFillTint="40"/>
            <w:tcMar/>
            <w:hideMark/>
          </w:tcPr>
          <w:p w:rsidRPr="00DF4E8C" w:rsidR="002B2C12" w:rsidP="0FE8CC22" w:rsidRDefault="002B2C12" w14:paraId="02FD404B" w14:textId="77777777">
            <w:pPr>
              <w:pStyle w:val="Heading4"/>
              <w:rPr>
                <w:rFonts w:ascii="Arial" w:hAnsi="Arial" w:eastAsia="Times New Roman" w:cs="Arial"/>
                <w:b/>
                <w:i w:val="0"/>
                <w:sz w:val="16"/>
                <w:szCs w:val="16"/>
                <w:lang w:val="en-GB" w:eastAsia="en-GB"/>
              </w:rPr>
            </w:pPr>
            <w:r w:rsidRPr="0FE8CC22">
              <w:rPr>
                <w:b/>
                <w:i w:val="0"/>
                <w:sz w:val="16"/>
                <w:szCs w:val="16"/>
                <w:lang w:val="en-GB"/>
              </w:rPr>
              <w:t>Action</w:t>
            </w:r>
          </w:p>
        </w:tc>
        <w:tc>
          <w:tcPr>
            <w:tcW w:w="1748" w:type="dxa"/>
            <w:shd w:val="clear" w:color="auto" w:fill="A5C9EB" w:themeFill="text2" w:themeFillTint="40"/>
            <w:tcMar/>
            <w:hideMark/>
          </w:tcPr>
          <w:p w:rsidRPr="00DF4E8C" w:rsidR="002B2C12" w:rsidP="0FE8CC22" w:rsidRDefault="002B2C12" w14:paraId="48981D51" w14:textId="77777777">
            <w:pPr>
              <w:pStyle w:val="Heading4"/>
              <w:rPr>
                <w:rFonts w:ascii="Arial" w:hAnsi="Arial" w:eastAsia="Times New Roman" w:cs="Arial"/>
                <w:b/>
                <w:i w:val="0"/>
                <w:sz w:val="16"/>
                <w:szCs w:val="16"/>
                <w:lang w:val="en-GB" w:eastAsia="en-GB"/>
              </w:rPr>
            </w:pPr>
            <w:r w:rsidRPr="0FE8CC22">
              <w:rPr>
                <w:b/>
                <w:i w:val="0"/>
                <w:sz w:val="16"/>
                <w:szCs w:val="16"/>
                <w:lang w:val="en-GB"/>
              </w:rPr>
              <w:t>Success measure (SMART)</w:t>
            </w:r>
          </w:p>
        </w:tc>
        <w:tc>
          <w:tcPr>
            <w:tcW w:w="988" w:type="dxa"/>
            <w:shd w:val="clear" w:color="auto" w:fill="A5C9EB" w:themeFill="text2" w:themeFillTint="40"/>
            <w:tcMar/>
            <w:hideMark/>
          </w:tcPr>
          <w:p w:rsidRPr="00DF4E8C" w:rsidR="002B2C12" w:rsidP="0FE8CC22" w:rsidRDefault="002B2C12" w14:paraId="0EA97C61" w14:textId="77777777">
            <w:pPr>
              <w:pStyle w:val="Heading4"/>
              <w:rPr>
                <w:rFonts w:ascii="Arial" w:hAnsi="Arial" w:eastAsia="Times New Roman" w:cs="Arial"/>
                <w:b/>
                <w:i w:val="0"/>
                <w:sz w:val="16"/>
                <w:szCs w:val="16"/>
                <w:lang w:val="en-GB" w:eastAsia="en-GB"/>
              </w:rPr>
            </w:pPr>
            <w:r w:rsidRPr="0FE8CC22">
              <w:rPr>
                <w:b/>
                <w:i w:val="0"/>
                <w:sz w:val="16"/>
                <w:szCs w:val="16"/>
                <w:lang w:val="en-GB"/>
              </w:rPr>
              <w:t>Deadline</w:t>
            </w:r>
          </w:p>
        </w:tc>
        <w:tc>
          <w:tcPr>
            <w:tcW w:w="1351" w:type="dxa"/>
            <w:shd w:val="clear" w:color="auto" w:fill="A5C9EB" w:themeFill="text2" w:themeFillTint="40"/>
            <w:tcMar/>
            <w:hideMark/>
          </w:tcPr>
          <w:p w:rsidRPr="00DF4E8C" w:rsidR="002B2C12" w:rsidP="0FE8CC22" w:rsidRDefault="002B2C12" w14:paraId="17155874" w14:textId="77777777">
            <w:pPr>
              <w:pStyle w:val="Heading4"/>
              <w:rPr>
                <w:rFonts w:ascii="Arial" w:hAnsi="Arial" w:eastAsia="Times New Roman" w:cs="Arial"/>
                <w:b/>
                <w:i w:val="0"/>
                <w:sz w:val="16"/>
                <w:szCs w:val="16"/>
                <w:lang w:val="en-GB" w:eastAsia="en-GB"/>
              </w:rPr>
            </w:pPr>
            <w:r w:rsidRPr="0FE8CC22">
              <w:rPr>
                <w:b/>
                <w:i w:val="0"/>
                <w:sz w:val="16"/>
                <w:szCs w:val="16"/>
                <w:lang w:val="en-GB"/>
              </w:rPr>
              <w:t>Responsibility</w:t>
            </w:r>
          </w:p>
        </w:tc>
        <w:tc>
          <w:tcPr>
            <w:tcW w:w="1839" w:type="dxa"/>
            <w:shd w:val="clear" w:color="auto" w:fill="FAE2D5" w:themeFill="accent2" w:themeFillTint="33"/>
            <w:tcMar/>
            <w:hideMark/>
          </w:tcPr>
          <w:p w:rsidRPr="00DF4E8C" w:rsidR="002B2C12" w:rsidP="0FE8CC22" w:rsidRDefault="002B2C12" w14:paraId="28EF0AFF" w14:textId="77777777">
            <w:pPr>
              <w:pStyle w:val="Heading4"/>
              <w:rPr>
                <w:rFonts w:ascii="Arial" w:hAnsi="Arial" w:eastAsia="Times New Roman" w:cs="Arial"/>
                <w:b/>
                <w:i w:val="0"/>
                <w:sz w:val="16"/>
                <w:szCs w:val="16"/>
                <w:lang w:val="en-GB" w:eastAsia="en-GB"/>
              </w:rPr>
            </w:pPr>
            <w:r w:rsidRPr="0FE8CC22">
              <w:rPr>
                <w:b/>
                <w:i w:val="0"/>
                <w:sz w:val="16"/>
                <w:szCs w:val="16"/>
                <w:lang w:val="en-GB"/>
              </w:rPr>
              <w:t>Progress update (to be completed for submission)</w:t>
            </w:r>
          </w:p>
        </w:tc>
        <w:tc>
          <w:tcPr>
            <w:tcW w:w="1064" w:type="dxa"/>
            <w:shd w:val="clear" w:color="auto" w:fill="FAE2D5" w:themeFill="accent2" w:themeFillTint="33"/>
            <w:tcMar/>
            <w:hideMark/>
          </w:tcPr>
          <w:p w:rsidRPr="00DF4E8C" w:rsidR="002B2C12" w:rsidP="0FE8CC22" w:rsidRDefault="002B2C12" w14:paraId="75859C98" w14:textId="77777777">
            <w:pPr>
              <w:pStyle w:val="Heading4"/>
              <w:rPr>
                <w:rFonts w:ascii="Arial" w:hAnsi="Arial" w:eastAsia="Times New Roman" w:cs="Arial"/>
                <w:b/>
                <w:i w:val="0"/>
                <w:sz w:val="16"/>
                <w:szCs w:val="16"/>
                <w:lang w:val="en-GB" w:eastAsia="en-GB"/>
              </w:rPr>
            </w:pPr>
            <w:r w:rsidRPr="0FE8CC22">
              <w:rPr>
                <w:b/>
                <w:i w:val="0"/>
                <w:sz w:val="16"/>
                <w:szCs w:val="16"/>
                <w:lang w:val="en-GB"/>
              </w:rPr>
              <w:t>Outcome/ result</w:t>
            </w:r>
          </w:p>
        </w:tc>
        <w:tc>
          <w:tcPr>
            <w:tcW w:w="1082" w:type="dxa"/>
            <w:shd w:val="clear" w:color="auto" w:fill="FAE2D5" w:themeFill="accent2" w:themeFillTint="33"/>
            <w:tcMar/>
            <w:hideMark/>
          </w:tcPr>
          <w:p w:rsidRPr="00DF4E8C" w:rsidR="002B2C12" w:rsidP="0FE8CC22" w:rsidRDefault="002B2C12" w14:paraId="21D569C2" w14:textId="77777777">
            <w:pPr>
              <w:pStyle w:val="Heading4"/>
              <w:rPr>
                <w:rFonts w:ascii="Arial" w:hAnsi="Arial" w:eastAsia="Times New Roman" w:cs="Arial"/>
                <w:b/>
                <w:i w:val="0"/>
                <w:sz w:val="16"/>
                <w:szCs w:val="16"/>
                <w:lang w:val="en-GB" w:eastAsia="en-GB"/>
              </w:rPr>
            </w:pPr>
            <w:r w:rsidRPr="0FE8CC22">
              <w:rPr>
                <w:b/>
                <w:i w:val="0"/>
                <w:sz w:val="16"/>
                <w:szCs w:val="16"/>
                <w:lang w:val="en-GB"/>
              </w:rPr>
              <w:t>Action carried over from previous action plan?</w:t>
            </w:r>
          </w:p>
        </w:tc>
        <w:tc>
          <w:tcPr>
            <w:tcW w:w="958" w:type="dxa"/>
            <w:shd w:val="clear" w:color="auto" w:fill="FAE2D5" w:themeFill="accent2" w:themeFillTint="33"/>
            <w:tcMar/>
            <w:hideMark/>
          </w:tcPr>
          <w:p w:rsidRPr="00DF4E8C" w:rsidR="002B2C12" w:rsidP="0FE8CC22" w:rsidRDefault="002B2C12" w14:paraId="24C14C85" w14:textId="77777777">
            <w:pPr>
              <w:pStyle w:val="Heading4"/>
              <w:rPr>
                <w:rFonts w:ascii="Arial" w:hAnsi="Arial" w:eastAsia="Times New Roman" w:cs="Arial"/>
                <w:b/>
                <w:i w:val="0"/>
                <w:sz w:val="16"/>
                <w:szCs w:val="16"/>
                <w:lang w:val="en-GB" w:eastAsia="en-GB"/>
              </w:rPr>
            </w:pPr>
            <w:r w:rsidRPr="0FE8CC22">
              <w:rPr>
                <w:b/>
                <w:i w:val="0"/>
                <w:sz w:val="16"/>
                <w:szCs w:val="16"/>
                <w:lang w:val="en-GB"/>
              </w:rPr>
              <w:t>Old Concordat principle and clause</w:t>
            </w:r>
          </w:p>
        </w:tc>
      </w:tr>
      <w:tr w:rsidRPr="00DF4E8C" w:rsidR="007645DC" w:rsidTr="3517DABF" w14:paraId="7A4F1DD0" w14:textId="77777777">
        <w:trPr>
          <w:trHeight w:val="2850"/>
        </w:trPr>
        <w:tc>
          <w:tcPr>
            <w:tcW w:w="672" w:type="dxa"/>
            <w:tcMar/>
            <w:hideMark/>
          </w:tcPr>
          <w:p w:rsidRPr="00DF4E8C" w:rsidR="002B2C12" w:rsidP="00DF4E8C" w:rsidRDefault="002B2C12" w14:paraId="16A045F8"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ECI1</w:t>
            </w:r>
          </w:p>
        </w:tc>
        <w:tc>
          <w:tcPr>
            <w:tcW w:w="1544" w:type="dxa"/>
            <w:tcMar/>
            <w:hideMark/>
          </w:tcPr>
          <w:p w:rsidRPr="00DF4E8C" w:rsidR="002B2C12" w:rsidP="00DF4E8C" w:rsidRDefault="002B2C12" w14:paraId="1DA90666"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Ensure that all relevant staff are aware of the Concordat</w:t>
            </w:r>
          </w:p>
        </w:tc>
        <w:tc>
          <w:tcPr>
            <w:tcW w:w="1704" w:type="dxa"/>
            <w:shd w:val="clear" w:color="auto" w:fill="FFFFFF" w:themeFill="background1"/>
            <w:tcMar/>
            <w:hideMark/>
          </w:tcPr>
          <w:p w:rsidRPr="00DF4E8C" w:rsidR="002B2C12" w:rsidP="00DF4E8C" w:rsidRDefault="002B2C12" w14:paraId="78673F95"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Information on the Concordat/Code of Practice is included in Research Staff Induction </w:t>
            </w:r>
            <w:proofErr w:type="gramStart"/>
            <w:r w:rsidRPr="00DF4E8C">
              <w:rPr>
                <w:rFonts w:ascii="Arial" w:hAnsi="Arial" w:eastAsia="Times New Roman" w:cs="Arial"/>
                <w:color w:val="000000"/>
                <w:sz w:val="16"/>
                <w:szCs w:val="16"/>
                <w:lang w:val="en-GB" w:eastAsia="en-GB"/>
              </w:rPr>
              <w:t>and also</w:t>
            </w:r>
            <w:proofErr w:type="gramEnd"/>
            <w:r w:rsidRPr="00DF4E8C">
              <w:rPr>
                <w:rFonts w:ascii="Arial" w:hAnsi="Arial" w:eastAsia="Times New Roman" w:cs="Arial"/>
                <w:color w:val="000000"/>
                <w:sz w:val="16"/>
                <w:szCs w:val="16"/>
                <w:lang w:val="en-GB" w:eastAsia="en-GB"/>
              </w:rPr>
              <w:t xml:space="preserve"> included in </w:t>
            </w:r>
            <w:proofErr w:type="spellStart"/>
            <w:r w:rsidRPr="00DF4E8C">
              <w:rPr>
                <w:rFonts w:ascii="Arial" w:hAnsi="Arial" w:eastAsia="Times New Roman" w:cs="Arial"/>
                <w:color w:val="000000"/>
                <w:sz w:val="16"/>
                <w:szCs w:val="16"/>
                <w:lang w:val="en-GB" w:eastAsia="en-GB"/>
              </w:rPr>
              <w:t>responsibilites</w:t>
            </w:r>
            <w:proofErr w:type="spellEnd"/>
            <w:r w:rsidRPr="00DF4E8C">
              <w:rPr>
                <w:rFonts w:ascii="Arial" w:hAnsi="Arial" w:eastAsia="Times New Roman" w:cs="Arial"/>
                <w:color w:val="000000"/>
                <w:sz w:val="16"/>
                <w:szCs w:val="16"/>
                <w:lang w:val="en-GB" w:eastAsia="en-GB"/>
              </w:rPr>
              <w:t xml:space="preserve"> as part of new PI development session. Recommend the POED Partners team are briefed on this on a regular basis - the team is new.</w:t>
            </w:r>
          </w:p>
        </w:tc>
        <w:tc>
          <w:tcPr>
            <w:tcW w:w="1748" w:type="dxa"/>
            <w:shd w:val="clear" w:color="auto" w:fill="FFFFFF" w:themeFill="background1"/>
            <w:tcMar/>
            <w:hideMark/>
          </w:tcPr>
          <w:p w:rsidRPr="00DF4E8C" w:rsidR="002B2C12" w:rsidP="00DF4E8C" w:rsidRDefault="002B2C12" w14:paraId="2BFF30BD"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Increasing numbers of researchers and research managers reporting that they are aware of the Concordat. As measured through the CEDARS Survey (Q.43.1a). (2020 - 24.3% had never heard of the Concordat, by 2021 this was down to 22.6% - aiming for down to 18% by 2022 survey results). Regular feedback directly from researchers at Research Staff Association events and as part of new starter survey.</w:t>
            </w:r>
          </w:p>
        </w:tc>
        <w:tc>
          <w:tcPr>
            <w:tcW w:w="988" w:type="dxa"/>
            <w:shd w:val="clear" w:color="auto" w:fill="FFFFFF" w:themeFill="background1"/>
            <w:tcMar/>
            <w:hideMark/>
          </w:tcPr>
          <w:p w:rsidRPr="00DF4E8C" w:rsidR="002B2C12" w:rsidP="00DF4E8C" w:rsidRDefault="002B2C12" w14:paraId="77FD9501" w14:textId="77777777">
            <w:pPr>
              <w:spacing w:after="0" w:line="240" w:lineRule="auto"/>
              <w:jc w:val="right"/>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Aug-22</w:t>
            </w:r>
          </w:p>
        </w:tc>
        <w:tc>
          <w:tcPr>
            <w:tcW w:w="1351" w:type="dxa"/>
            <w:shd w:val="clear" w:color="auto" w:fill="FFFFFF" w:themeFill="background1"/>
            <w:tcMar/>
            <w:hideMark/>
          </w:tcPr>
          <w:p w:rsidRPr="00DF4E8C" w:rsidR="002B2C12" w:rsidP="00DF4E8C" w:rsidRDefault="002B2C12" w14:paraId="564A391A"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OD for research and Academic. All CIG members. HRBP (Research Committee)</w:t>
            </w:r>
          </w:p>
        </w:tc>
        <w:tc>
          <w:tcPr>
            <w:tcW w:w="1839" w:type="dxa"/>
            <w:shd w:val="clear" w:color="auto" w:fill="FFFFFF" w:themeFill="background1"/>
            <w:tcMar/>
            <w:hideMark/>
          </w:tcPr>
          <w:p w:rsidRPr="00DF4E8C" w:rsidR="002B2C12" w:rsidP="00DF4E8C" w:rsidRDefault="002B2C12" w14:paraId="787D9074"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Changes in the membership of CIG to include more faculty and department representation. This will broaden the reach of CIG and thus the awareness of the Concordat.                                                         CEDARS - knowledge of Concordat has slowly increased 72.4% (2021) 77% (2022) 78.4% (2023)                                   Further actions to include working with POED colleagues to provide more information about the Concordat for new starters, and the RSO new induction for new grant holders.                  </w:t>
            </w:r>
          </w:p>
        </w:tc>
        <w:tc>
          <w:tcPr>
            <w:tcW w:w="1064" w:type="dxa"/>
            <w:shd w:val="clear" w:color="auto" w:fill="FFFFFF" w:themeFill="background1"/>
            <w:tcMar/>
            <w:hideMark/>
          </w:tcPr>
          <w:p w:rsidRPr="00DF4E8C" w:rsidR="002B2C12" w:rsidP="00DF4E8C" w:rsidRDefault="002B2C12" w14:paraId="041BB592"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Carried forward</w:t>
            </w:r>
          </w:p>
        </w:tc>
        <w:tc>
          <w:tcPr>
            <w:tcW w:w="1082" w:type="dxa"/>
            <w:shd w:val="clear" w:color="auto" w:fill="FFFFFF" w:themeFill="background1"/>
            <w:tcMar/>
            <w:hideMark/>
          </w:tcPr>
          <w:p w:rsidRPr="00DF4E8C" w:rsidR="002B2C12" w:rsidP="00DF4E8C" w:rsidRDefault="002B2C12" w14:paraId="3611463B"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Yes (A1.1) (B2.1) (C3.6) (F7.4)</w:t>
            </w:r>
          </w:p>
        </w:tc>
        <w:tc>
          <w:tcPr>
            <w:tcW w:w="958" w:type="dxa"/>
            <w:shd w:val="clear" w:color="auto" w:fill="FFFFFF" w:themeFill="background1"/>
            <w:tcMar/>
            <w:hideMark/>
          </w:tcPr>
          <w:p w:rsidRPr="00DF4E8C" w:rsidR="002B2C12" w:rsidP="00DF4E8C" w:rsidRDefault="002B2C12" w14:paraId="16F2C3D2"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New</w:t>
            </w:r>
          </w:p>
        </w:tc>
      </w:tr>
      <w:tr w:rsidRPr="00DF4E8C" w:rsidR="007645DC" w:rsidTr="3517DABF" w14:paraId="0A3F7FA1" w14:textId="77777777">
        <w:trPr>
          <w:trHeight w:val="2070"/>
        </w:trPr>
        <w:tc>
          <w:tcPr>
            <w:tcW w:w="672" w:type="dxa"/>
            <w:shd w:val="clear" w:color="auto" w:fill="FFF2CC"/>
            <w:tcMar/>
            <w:hideMark/>
          </w:tcPr>
          <w:p w:rsidRPr="00DF4E8C" w:rsidR="002B2C12" w:rsidP="00DF4E8C" w:rsidRDefault="002B2C12" w14:paraId="48379C30"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ECI2</w:t>
            </w:r>
          </w:p>
        </w:tc>
        <w:tc>
          <w:tcPr>
            <w:tcW w:w="1544" w:type="dxa"/>
            <w:shd w:val="clear" w:color="auto" w:fill="FFF2CC"/>
            <w:tcMar/>
            <w:hideMark/>
          </w:tcPr>
          <w:p w:rsidRPr="00DF4E8C" w:rsidR="002B2C12" w:rsidP="00DF4E8C" w:rsidRDefault="002B2C12" w14:paraId="186FBF5F"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Ensure that institutional policies and practices relevant to researchers are inclusive, equitable and transparent, and are well-communicated to researchers and their managers</w:t>
            </w:r>
          </w:p>
        </w:tc>
        <w:tc>
          <w:tcPr>
            <w:tcW w:w="1704" w:type="dxa"/>
            <w:shd w:val="clear" w:color="auto" w:fill="FFF2CC"/>
            <w:tcMar/>
            <w:hideMark/>
          </w:tcPr>
          <w:p w:rsidRPr="00DF4E8C" w:rsidR="002B2C12" w:rsidP="00DF4E8C" w:rsidRDefault="002B2C12" w14:paraId="120D6280"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Athena Swan - 2019AP MCFW6 - PARS (Parental, Adoption, Research Support) scheme now open to those on fixed-term and indefinite with an end date contracts</w:t>
            </w:r>
          </w:p>
        </w:tc>
        <w:tc>
          <w:tcPr>
            <w:tcW w:w="1748" w:type="dxa"/>
            <w:shd w:val="clear" w:color="auto" w:fill="FFF2CC"/>
            <w:tcMar/>
            <w:hideMark/>
          </w:tcPr>
          <w:p w:rsidRPr="00DF4E8C" w:rsidR="002B2C12" w:rsidP="00DF4E8C" w:rsidRDefault="002B2C12" w14:paraId="26888AD0"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a) PARS scheme eligibility criteria reviewed to ensure that “research active” is defined in a manner that applies in all subjects and includes all research staff. b) 100% increase in uptake of PARS scheme, that is, increase from </w:t>
            </w:r>
            <w:r w:rsidRPr="00DF4E8C">
              <w:rPr>
                <w:rFonts w:ascii="Arial" w:hAnsi="Arial" w:eastAsia="Times New Roman" w:cs="Arial"/>
                <w:color w:val="000000"/>
                <w:sz w:val="16"/>
                <w:szCs w:val="16"/>
                <w:lang w:val="en-GB" w:eastAsia="en-GB"/>
              </w:rPr>
              <w:t>around 2 per year to 4 per year.</w:t>
            </w:r>
          </w:p>
        </w:tc>
        <w:tc>
          <w:tcPr>
            <w:tcW w:w="988" w:type="dxa"/>
            <w:shd w:val="clear" w:color="auto" w:fill="FFF2CC"/>
            <w:tcMar/>
            <w:hideMark/>
          </w:tcPr>
          <w:p w:rsidRPr="00DF4E8C" w:rsidR="002B2C12" w:rsidP="00DF4E8C" w:rsidRDefault="002B2C12" w14:paraId="5F421DE2"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a. Oct </w:t>
            </w:r>
            <w:proofErr w:type="gramStart"/>
            <w:r w:rsidRPr="00DF4E8C">
              <w:rPr>
                <w:rFonts w:ascii="Arial" w:hAnsi="Arial" w:eastAsia="Times New Roman" w:cs="Arial"/>
                <w:color w:val="000000"/>
                <w:sz w:val="16"/>
                <w:szCs w:val="16"/>
                <w:lang w:val="en-GB" w:eastAsia="en-GB"/>
              </w:rPr>
              <w:t>21  b.</w:t>
            </w:r>
            <w:proofErr w:type="gramEnd"/>
            <w:r w:rsidRPr="00DF4E8C">
              <w:rPr>
                <w:rFonts w:ascii="Arial" w:hAnsi="Arial" w:eastAsia="Times New Roman" w:cs="Arial"/>
                <w:color w:val="000000"/>
                <w:sz w:val="16"/>
                <w:szCs w:val="16"/>
                <w:lang w:val="en-GB" w:eastAsia="en-GB"/>
              </w:rPr>
              <w:t xml:space="preserve"> Oct 23</w:t>
            </w:r>
          </w:p>
        </w:tc>
        <w:tc>
          <w:tcPr>
            <w:tcW w:w="1351" w:type="dxa"/>
            <w:shd w:val="clear" w:color="auto" w:fill="FFF2CC"/>
            <w:tcMar/>
            <w:hideMark/>
          </w:tcPr>
          <w:p w:rsidRPr="00DF4E8C" w:rsidR="002B2C12" w:rsidP="00DF4E8C" w:rsidRDefault="002B2C12" w14:paraId="06815C85"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Faculty Deans, HRBP, AS lead (Athena Swan Projects Officer)</w:t>
            </w:r>
          </w:p>
        </w:tc>
        <w:tc>
          <w:tcPr>
            <w:tcW w:w="1839" w:type="dxa"/>
            <w:shd w:val="clear" w:color="auto" w:fill="FFF2CC"/>
            <w:tcMar/>
            <w:hideMark/>
          </w:tcPr>
          <w:p w:rsidRPr="00DF4E8C" w:rsidR="002B2C12" w:rsidP="00DF4E8C" w:rsidRDefault="002B2C12" w14:paraId="2BC6FFA2"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PARS scheme reviewed and relaunched in September 2021. Will provide impact report September 2023</w:t>
            </w:r>
          </w:p>
        </w:tc>
        <w:tc>
          <w:tcPr>
            <w:tcW w:w="1064" w:type="dxa"/>
            <w:shd w:val="clear" w:color="auto" w:fill="FFF2CC"/>
            <w:tcMar/>
            <w:hideMark/>
          </w:tcPr>
          <w:p w:rsidRPr="00DF4E8C" w:rsidR="002B2C12" w:rsidP="00DF4E8C" w:rsidRDefault="002B2C12" w14:paraId="0C49AEDD"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Reporting to continue through AS structures.</w:t>
            </w:r>
          </w:p>
        </w:tc>
        <w:tc>
          <w:tcPr>
            <w:tcW w:w="1082" w:type="dxa"/>
            <w:shd w:val="clear" w:color="auto" w:fill="FFF2CC"/>
            <w:tcMar/>
            <w:hideMark/>
          </w:tcPr>
          <w:p w:rsidRPr="00DF4E8C" w:rsidR="002B2C12" w:rsidP="00DF4E8C" w:rsidRDefault="002B2C12" w14:paraId="01C612EE" w14:textId="77777777">
            <w:pPr>
              <w:spacing w:after="0" w:line="240" w:lineRule="auto"/>
              <w:rPr>
                <w:rFonts w:ascii="Arial" w:hAnsi="Arial" w:eastAsia="Times New Roman" w:cs="Arial"/>
                <w:color w:val="000000"/>
                <w:sz w:val="16"/>
                <w:szCs w:val="16"/>
                <w:lang w:val="en-GB" w:eastAsia="en-GB"/>
              </w:rPr>
            </w:pPr>
          </w:p>
        </w:tc>
        <w:tc>
          <w:tcPr>
            <w:tcW w:w="958" w:type="dxa"/>
            <w:shd w:val="clear" w:color="auto" w:fill="FFF2CC"/>
            <w:tcMar/>
            <w:hideMark/>
          </w:tcPr>
          <w:p w:rsidRPr="00DF4E8C" w:rsidR="002B2C12" w:rsidP="00DF4E8C" w:rsidRDefault="002B2C12" w14:paraId="36843DB1"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P2.1</w:t>
            </w:r>
            <w:r w:rsidRPr="00DF4E8C">
              <w:rPr>
                <w:rFonts w:ascii="Arial" w:hAnsi="Arial" w:eastAsia="Times New Roman" w:cs="Arial"/>
                <w:color w:val="000000"/>
                <w:sz w:val="16"/>
                <w:szCs w:val="16"/>
                <w:lang w:val="en-GB" w:eastAsia="en-GB"/>
              </w:rPr>
              <w:br/>
            </w:r>
            <w:r w:rsidRPr="00DF4E8C">
              <w:rPr>
                <w:rFonts w:ascii="Arial" w:hAnsi="Arial" w:eastAsia="Times New Roman" w:cs="Arial"/>
                <w:color w:val="000000"/>
                <w:sz w:val="16"/>
                <w:szCs w:val="16"/>
                <w:lang w:val="en-GB" w:eastAsia="en-GB"/>
              </w:rPr>
              <w:t>P6.8</w:t>
            </w:r>
          </w:p>
        </w:tc>
      </w:tr>
      <w:tr w:rsidRPr="00DF4E8C" w:rsidR="007645DC" w:rsidTr="3517DABF" w14:paraId="7ADD9C10" w14:textId="77777777">
        <w:trPr>
          <w:trHeight w:val="4845"/>
        </w:trPr>
        <w:tc>
          <w:tcPr>
            <w:tcW w:w="672" w:type="dxa"/>
            <w:shd w:val="clear" w:color="auto" w:fill="FFFFFF" w:themeFill="background1"/>
            <w:tcMar/>
            <w:hideMark/>
          </w:tcPr>
          <w:p w:rsidRPr="00DF4E8C" w:rsidR="002B2C12" w:rsidP="00DF4E8C" w:rsidRDefault="002B2C12" w14:paraId="410FEC2D" w14:textId="77777777">
            <w:pPr>
              <w:spacing w:after="0" w:line="240" w:lineRule="auto"/>
              <w:rPr>
                <w:rFonts w:ascii="Arial" w:hAnsi="Arial" w:eastAsia="Times New Roman" w:cs="Arial"/>
                <w:color w:val="000000"/>
                <w:sz w:val="16"/>
                <w:szCs w:val="16"/>
                <w:lang w:val="en-GB" w:eastAsia="en-GB"/>
              </w:rPr>
            </w:pPr>
          </w:p>
        </w:tc>
        <w:tc>
          <w:tcPr>
            <w:tcW w:w="1544" w:type="dxa"/>
            <w:shd w:val="clear" w:color="auto" w:fill="FFFFFF" w:themeFill="background1"/>
            <w:tcMar/>
            <w:hideMark/>
          </w:tcPr>
          <w:p w:rsidRPr="00DF4E8C" w:rsidR="002B2C12" w:rsidP="00DF4E8C" w:rsidRDefault="002B2C12" w14:paraId="1AE44607" w14:textId="77777777">
            <w:pPr>
              <w:spacing w:after="0" w:line="240" w:lineRule="auto"/>
              <w:rPr>
                <w:rFonts w:ascii="Arial" w:hAnsi="Arial" w:eastAsia="Times New Roman" w:cs="Arial"/>
                <w:sz w:val="16"/>
                <w:szCs w:val="16"/>
                <w:lang w:val="en-GB" w:eastAsia="en-GB"/>
              </w:rPr>
            </w:pPr>
          </w:p>
        </w:tc>
        <w:tc>
          <w:tcPr>
            <w:tcW w:w="1704" w:type="dxa"/>
            <w:tcMar/>
            <w:hideMark/>
          </w:tcPr>
          <w:p w:rsidRPr="00DF4E8C" w:rsidR="002B2C12" w:rsidP="00DF4E8C" w:rsidRDefault="002B2C12" w14:paraId="425F3F8D"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Equity - Consistency in application of policies e.g. funding for conferences and development activities. - 10 development days guidance, career and development activities available to researchers, - allocation of mentor - support and guidance and development programmes for all PI/</w:t>
            </w:r>
            <w:proofErr w:type="spellStart"/>
            <w:r w:rsidRPr="00DF4E8C">
              <w:rPr>
                <w:rFonts w:ascii="Arial" w:hAnsi="Arial" w:eastAsia="Times New Roman" w:cs="Arial"/>
                <w:color w:val="000000"/>
                <w:sz w:val="16"/>
                <w:szCs w:val="16"/>
                <w:lang w:val="en-GB" w:eastAsia="en-GB"/>
              </w:rPr>
              <w:t>CoIs</w:t>
            </w:r>
            <w:proofErr w:type="spellEnd"/>
            <w:r w:rsidRPr="00DF4E8C">
              <w:rPr>
                <w:rFonts w:ascii="Arial" w:hAnsi="Arial" w:eastAsia="Times New Roman" w:cs="Arial"/>
                <w:color w:val="000000"/>
                <w:sz w:val="16"/>
                <w:szCs w:val="16"/>
                <w:lang w:val="en-GB" w:eastAsia="en-GB"/>
              </w:rPr>
              <w:t>, covering leadership and management programmes.</w:t>
            </w:r>
          </w:p>
        </w:tc>
        <w:tc>
          <w:tcPr>
            <w:tcW w:w="1748" w:type="dxa"/>
            <w:tcMar/>
            <w:hideMark/>
          </w:tcPr>
          <w:p w:rsidRPr="00DF4E8C" w:rsidR="002B2C12" w:rsidP="00DF4E8C" w:rsidRDefault="002B2C12" w14:paraId="5B15E93A"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All researchers to be offered the same opportunities, and report improved satisfaction (CEDARS). Undertake an assessment of the 10 days development and how they have been used to ensure provision is applied fairly across all departments. Direct researcher feedback at RSA termly events. New questions to be added to new starter feedback responses.</w:t>
            </w:r>
          </w:p>
        </w:tc>
        <w:tc>
          <w:tcPr>
            <w:tcW w:w="988" w:type="dxa"/>
            <w:shd w:val="clear" w:color="auto" w:fill="FFFFFF" w:themeFill="background1"/>
            <w:tcMar/>
            <w:hideMark/>
          </w:tcPr>
          <w:p w:rsidRPr="00DF4E8C" w:rsidR="002B2C12" w:rsidP="00DF4E8C" w:rsidRDefault="002B2C12" w14:paraId="72A12A36"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Priority action - Easter 2022 - Easter 2023</w:t>
            </w:r>
          </w:p>
        </w:tc>
        <w:tc>
          <w:tcPr>
            <w:tcW w:w="1351" w:type="dxa"/>
            <w:shd w:val="clear" w:color="auto" w:fill="FFFFFF" w:themeFill="background1"/>
            <w:tcMar/>
            <w:hideMark/>
          </w:tcPr>
          <w:p w:rsidRPr="00DF4E8C" w:rsidR="002B2C12" w:rsidP="00DF4E8C" w:rsidRDefault="002B2C12" w14:paraId="2BDD5926"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Research managers, RSO, Service Delivery manager, Research Directors</w:t>
            </w:r>
          </w:p>
        </w:tc>
        <w:tc>
          <w:tcPr>
            <w:tcW w:w="1839" w:type="dxa"/>
            <w:shd w:val="clear" w:color="auto" w:fill="FFFFFF" w:themeFill="background1"/>
            <w:tcMar/>
            <w:hideMark/>
          </w:tcPr>
          <w:p w:rsidRPr="00DF4E8C" w:rsidR="002B2C12" w:rsidP="00DF4E8C" w:rsidRDefault="002B2C12" w14:paraId="65B1C046"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Central tracking system of 10 development days introduced in April. No data yet available.  Some push back from Academic colleagues that this has introduced another system for Researchers to engage with and take up is currently slow.                          New programme for new grant holders for Summer 2023, will encourage the use of </w:t>
            </w:r>
            <w:proofErr w:type="spellStart"/>
            <w:r w:rsidRPr="00DF4E8C">
              <w:rPr>
                <w:rFonts w:ascii="Arial" w:hAnsi="Arial" w:eastAsia="Times New Roman" w:cs="Arial"/>
                <w:color w:val="000000"/>
                <w:sz w:val="16"/>
                <w:szCs w:val="16"/>
                <w:lang w:val="en-GB" w:eastAsia="en-GB"/>
              </w:rPr>
              <w:t>hte</w:t>
            </w:r>
            <w:proofErr w:type="spellEnd"/>
            <w:r w:rsidRPr="00DF4E8C">
              <w:rPr>
                <w:rFonts w:ascii="Arial" w:hAnsi="Arial" w:eastAsia="Times New Roman" w:cs="Arial"/>
                <w:color w:val="000000"/>
                <w:sz w:val="16"/>
                <w:szCs w:val="16"/>
                <w:lang w:val="en-GB" w:eastAsia="en-GB"/>
              </w:rPr>
              <w:t xml:space="preserve"> </w:t>
            </w:r>
            <w:proofErr w:type="gramStart"/>
            <w:r w:rsidRPr="00DF4E8C">
              <w:rPr>
                <w:rFonts w:ascii="Arial" w:hAnsi="Arial" w:eastAsia="Times New Roman" w:cs="Arial"/>
                <w:color w:val="000000"/>
                <w:sz w:val="16"/>
                <w:szCs w:val="16"/>
                <w:lang w:val="en-GB" w:eastAsia="en-GB"/>
              </w:rPr>
              <w:t>10 day</w:t>
            </w:r>
            <w:proofErr w:type="gramEnd"/>
            <w:r w:rsidRPr="00DF4E8C">
              <w:rPr>
                <w:rFonts w:ascii="Arial" w:hAnsi="Arial" w:eastAsia="Times New Roman" w:cs="Arial"/>
                <w:color w:val="000000"/>
                <w:sz w:val="16"/>
                <w:szCs w:val="16"/>
                <w:lang w:val="en-GB" w:eastAsia="en-GB"/>
              </w:rPr>
              <w:t xml:space="preserve"> tracking system and other relevant information. Impact on behaviours to be monitored by CEDARS data. New starter feedback system to be improved for 2024. Current new starter report suggests that 29.9% of new researchers were offered and accepted </w:t>
            </w:r>
            <w:r w:rsidRPr="00DF4E8C">
              <w:rPr>
                <w:rFonts w:ascii="Arial" w:hAnsi="Arial" w:eastAsia="Times New Roman" w:cs="Arial"/>
                <w:color w:val="000000"/>
                <w:sz w:val="16"/>
                <w:szCs w:val="16"/>
                <w:lang w:val="en-GB" w:eastAsia="en-GB"/>
              </w:rPr>
              <w:t xml:space="preserve">a mentor, 4.5% were offered but declined and 44.8% were not offered a mentor. This data is at odds with the reports from departments and needs further investigation, as they are claiming that all new starters are offered a mentor. </w:t>
            </w:r>
          </w:p>
        </w:tc>
        <w:tc>
          <w:tcPr>
            <w:tcW w:w="1064" w:type="dxa"/>
            <w:shd w:val="clear" w:color="auto" w:fill="FFFFFF" w:themeFill="background1"/>
            <w:tcMar/>
            <w:hideMark/>
          </w:tcPr>
          <w:p w:rsidRPr="00DF4E8C" w:rsidR="002B2C12" w:rsidP="00DF4E8C" w:rsidRDefault="002B2C12" w14:paraId="6F2A237B"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New starter feedback is proving difficult to report on. Action to be carried forward to allow for improved reporting. Further reports needed from faculties and department to confirm details. Action to carry forward. (under review by SDM)</w:t>
            </w:r>
          </w:p>
        </w:tc>
        <w:tc>
          <w:tcPr>
            <w:tcW w:w="1082" w:type="dxa"/>
            <w:shd w:val="clear" w:color="auto" w:fill="FFFFFF" w:themeFill="background1"/>
            <w:tcMar/>
            <w:hideMark/>
          </w:tcPr>
          <w:p w:rsidRPr="00DF4E8C" w:rsidR="002B2C12" w:rsidP="00DF4E8C" w:rsidRDefault="002B2C12" w14:paraId="3EA00EA9" w14:textId="77777777">
            <w:pPr>
              <w:spacing w:after="0" w:line="240" w:lineRule="auto"/>
              <w:rPr>
                <w:rFonts w:ascii="Arial" w:hAnsi="Arial" w:eastAsia="Times New Roman" w:cs="Arial"/>
                <w:color w:val="000000"/>
                <w:sz w:val="16"/>
                <w:szCs w:val="16"/>
                <w:lang w:val="en-GB" w:eastAsia="en-GB"/>
              </w:rPr>
            </w:pPr>
          </w:p>
        </w:tc>
        <w:tc>
          <w:tcPr>
            <w:tcW w:w="958" w:type="dxa"/>
            <w:shd w:val="clear" w:color="auto" w:fill="FFFFFF" w:themeFill="background1"/>
            <w:tcMar/>
            <w:hideMark/>
          </w:tcPr>
          <w:p w:rsidRPr="00DF4E8C" w:rsidR="002B2C12" w:rsidP="00DF4E8C" w:rsidRDefault="002B2C12" w14:paraId="67A688DE" w14:textId="77777777">
            <w:pPr>
              <w:spacing w:after="0" w:line="240" w:lineRule="auto"/>
              <w:rPr>
                <w:rFonts w:ascii="Times New Roman" w:hAnsi="Times New Roman" w:eastAsia="Times New Roman" w:cs="Times New Roman"/>
                <w:sz w:val="16"/>
                <w:szCs w:val="16"/>
                <w:lang w:val="en-GB" w:eastAsia="en-GB"/>
              </w:rPr>
            </w:pPr>
          </w:p>
        </w:tc>
      </w:tr>
      <w:tr w:rsidRPr="00DF4E8C" w:rsidR="007645DC" w:rsidTr="3517DABF" w14:paraId="65296207" w14:textId="77777777">
        <w:trPr>
          <w:trHeight w:val="2085"/>
        </w:trPr>
        <w:tc>
          <w:tcPr>
            <w:tcW w:w="672" w:type="dxa"/>
            <w:shd w:val="clear" w:color="auto" w:fill="FFFFFF" w:themeFill="background1"/>
            <w:tcMar/>
            <w:hideMark/>
          </w:tcPr>
          <w:p w:rsidRPr="00DF4E8C" w:rsidR="002B2C12" w:rsidP="00DF4E8C" w:rsidRDefault="002B2C12" w14:paraId="22B915D7" w14:textId="77777777">
            <w:pPr>
              <w:spacing w:after="0" w:line="240" w:lineRule="auto"/>
              <w:rPr>
                <w:rFonts w:ascii="Arial" w:hAnsi="Arial" w:eastAsia="Times New Roman" w:cs="Arial"/>
                <w:sz w:val="16"/>
                <w:szCs w:val="16"/>
                <w:lang w:val="en-GB" w:eastAsia="en-GB"/>
              </w:rPr>
            </w:pPr>
          </w:p>
        </w:tc>
        <w:tc>
          <w:tcPr>
            <w:tcW w:w="1544" w:type="dxa"/>
            <w:shd w:val="clear" w:color="auto" w:fill="FFFFFF" w:themeFill="background1"/>
            <w:tcMar/>
            <w:hideMark/>
          </w:tcPr>
          <w:p w:rsidRPr="00DF4E8C" w:rsidR="002B2C12" w:rsidP="00DF4E8C" w:rsidRDefault="002B2C12" w14:paraId="31878EAE" w14:textId="77777777">
            <w:pPr>
              <w:spacing w:after="0" w:line="240" w:lineRule="auto"/>
              <w:rPr>
                <w:rFonts w:ascii="Arial" w:hAnsi="Arial" w:eastAsia="Times New Roman" w:cs="Arial"/>
                <w:sz w:val="16"/>
                <w:szCs w:val="16"/>
                <w:lang w:val="en-GB" w:eastAsia="en-GB"/>
              </w:rPr>
            </w:pPr>
          </w:p>
        </w:tc>
        <w:tc>
          <w:tcPr>
            <w:tcW w:w="1704" w:type="dxa"/>
            <w:tcMar/>
            <w:hideMark/>
          </w:tcPr>
          <w:p w:rsidRPr="00DF4E8C" w:rsidR="002B2C12" w:rsidP="00DF4E8C" w:rsidRDefault="002B2C12" w14:paraId="38797E2E"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Researcher Voice - Guidance on the inclusion of research staff in all departmental communications - OD to remind departments and faculties annually of the </w:t>
            </w:r>
            <w:proofErr w:type="gramStart"/>
            <w:r w:rsidRPr="00DF4E8C">
              <w:rPr>
                <w:rFonts w:ascii="Arial" w:hAnsi="Arial" w:eastAsia="Times New Roman" w:cs="Arial"/>
                <w:color w:val="000000"/>
                <w:sz w:val="16"/>
                <w:szCs w:val="16"/>
                <w:lang w:val="en-GB" w:eastAsia="en-GB"/>
              </w:rPr>
              <w:t>need and importance of</w:t>
            </w:r>
            <w:proofErr w:type="gramEnd"/>
            <w:r w:rsidRPr="00DF4E8C">
              <w:rPr>
                <w:rFonts w:ascii="Arial" w:hAnsi="Arial" w:eastAsia="Times New Roman" w:cs="Arial"/>
                <w:color w:val="000000"/>
                <w:sz w:val="16"/>
                <w:szCs w:val="16"/>
                <w:lang w:val="en-GB" w:eastAsia="en-GB"/>
              </w:rPr>
              <w:t xml:space="preserve"> including all staff in department communications and activities.</w:t>
            </w:r>
          </w:p>
        </w:tc>
        <w:tc>
          <w:tcPr>
            <w:tcW w:w="1748" w:type="dxa"/>
            <w:tcMar/>
            <w:hideMark/>
          </w:tcPr>
          <w:p w:rsidRPr="00DF4E8C" w:rsidR="002B2C12" w:rsidP="00DF4E8C" w:rsidRDefault="002B2C12" w14:paraId="27EA83CD"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All new and existing research staff to be included in all departmental communications. Made aware of broader opportunities and included in departmental meetings. Feedback direct through RSA event in Spring term and monitoring within departments.</w:t>
            </w:r>
          </w:p>
        </w:tc>
        <w:tc>
          <w:tcPr>
            <w:tcW w:w="988" w:type="dxa"/>
            <w:shd w:val="clear" w:color="auto" w:fill="FFFFFF" w:themeFill="background1"/>
            <w:tcMar/>
            <w:hideMark/>
          </w:tcPr>
          <w:p w:rsidRPr="00DF4E8C" w:rsidR="002B2C12" w:rsidP="00DF4E8C" w:rsidRDefault="002B2C12" w14:paraId="6ACF282F"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Priority action - Easter 2022 - Easter 2023</w:t>
            </w:r>
          </w:p>
        </w:tc>
        <w:tc>
          <w:tcPr>
            <w:tcW w:w="1351" w:type="dxa"/>
            <w:shd w:val="clear" w:color="auto" w:fill="FFFFFF" w:themeFill="background1"/>
            <w:tcMar/>
            <w:hideMark/>
          </w:tcPr>
          <w:p w:rsidRPr="00DF4E8C" w:rsidR="002B2C12" w:rsidP="00DF4E8C" w:rsidRDefault="002B2C12" w14:paraId="284595AD"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OD, Faculty and Dept managers</w:t>
            </w:r>
          </w:p>
        </w:tc>
        <w:tc>
          <w:tcPr>
            <w:tcW w:w="1839" w:type="dxa"/>
            <w:shd w:val="clear" w:color="auto" w:fill="FFFFFF" w:themeFill="background1"/>
            <w:tcMar/>
            <w:hideMark/>
          </w:tcPr>
          <w:p w:rsidRPr="00DF4E8C" w:rsidR="002B2C12" w:rsidP="00DF4E8C" w:rsidRDefault="002B2C12" w14:paraId="108BD868"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CEDARS 2022 suggest 92.2% receive departmental communication. Verbal feedback at researcher forum, majority now happy with communications from departments and the centre.</w:t>
            </w:r>
          </w:p>
        </w:tc>
        <w:tc>
          <w:tcPr>
            <w:tcW w:w="1064" w:type="dxa"/>
            <w:shd w:val="clear" w:color="auto" w:fill="FFFFFF" w:themeFill="background1"/>
            <w:tcMar/>
            <w:hideMark/>
          </w:tcPr>
          <w:p w:rsidRPr="00DF4E8C" w:rsidR="002B2C12" w:rsidP="00DF4E8C" w:rsidRDefault="002B2C12" w14:paraId="5FF9B6FD"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No further action</w:t>
            </w:r>
          </w:p>
        </w:tc>
        <w:tc>
          <w:tcPr>
            <w:tcW w:w="1082" w:type="dxa"/>
            <w:shd w:val="clear" w:color="auto" w:fill="FFFFFF" w:themeFill="background1"/>
            <w:tcMar/>
            <w:hideMark/>
          </w:tcPr>
          <w:p w:rsidRPr="00DF4E8C" w:rsidR="002B2C12" w:rsidP="00DF4E8C" w:rsidRDefault="002B2C12" w14:paraId="09EE045F" w14:textId="77777777">
            <w:pPr>
              <w:spacing w:after="0" w:line="240" w:lineRule="auto"/>
              <w:rPr>
                <w:rFonts w:ascii="Arial" w:hAnsi="Arial" w:eastAsia="Times New Roman" w:cs="Arial"/>
                <w:color w:val="000000"/>
                <w:sz w:val="16"/>
                <w:szCs w:val="16"/>
                <w:lang w:val="en-GB" w:eastAsia="en-GB"/>
              </w:rPr>
            </w:pPr>
          </w:p>
        </w:tc>
        <w:tc>
          <w:tcPr>
            <w:tcW w:w="958" w:type="dxa"/>
            <w:shd w:val="clear" w:color="auto" w:fill="FFFFFF" w:themeFill="background1"/>
            <w:tcMar/>
            <w:hideMark/>
          </w:tcPr>
          <w:p w:rsidRPr="00DF4E8C" w:rsidR="002B2C12" w:rsidP="00DF4E8C" w:rsidRDefault="002B2C12" w14:paraId="7298A61C" w14:textId="77777777">
            <w:pPr>
              <w:spacing w:after="0" w:line="240" w:lineRule="auto"/>
              <w:rPr>
                <w:rFonts w:ascii="Times New Roman" w:hAnsi="Times New Roman" w:eastAsia="Times New Roman" w:cs="Times New Roman"/>
                <w:sz w:val="16"/>
                <w:szCs w:val="16"/>
                <w:lang w:val="en-GB" w:eastAsia="en-GB"/>
              </w:rPr>
            </w:pPr>
          </w:p>
        </w:tc>
      </w:tr>
      <w:tr w:rsidRPr="00DF4E8C" w:rsidR="007645DC" w:rsidTr="3517DABF" w14:paraId="6CA1EA01" w14:textId="77777777">
        <w:trPr>
          <w:trHeight w:val="2280"/>
        </w:trPr>
        <w:tc>
          <w:tcPr>
            <w:tcW w:w="672" w:type="dxa"/>
            <w:shd w:val="clear" w:color="auto" w:fill="FFFFFF" w:themeFill="background1"/>
            <w:tcMar/>
            <w:hideMark/>
          </w:tcPr>
          <w:p w:rsidRPr="00DF4E8C" w:rsidR="002B2C12" w:rsidP="00DF4E8C" w:rsidRDefault="002B2C12" w14:paraId="7FA28912"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ECI3</w:t>
            </w:r>
          </w:p>
        </w:tc>
        <w:tc>
          <w:tcPr>
            <w:tcW w:w="1544" w:type="dxa"/>
            <w:shd w:val="clear" w:color="auto" w:fill="FFFFFF" w:themeFill="background1"/>
            <w:tcMar/>
            <w:hideMark/>
          </w:tcPr>
          <w:p w:rsidRPr="00DF4E8C" w:rsidR="002B2C12" w:rsidP="00DF4E8C" w:rsidRDefault="002B2C12" w14:paraId="19717246"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Promote good mental health and wellbeing through, for example, the effective management of workloads and people, and effective policies and practice for tackling discrimination, bullying and harassment, including providing appropriate support for those reporting issues</w:t>
            </w:r>
          </w:p>
        </w:tc>
        <w:tc>
          <w:tcPr>
            <w:tcW w:w="1704" w:type="dxa"/>
            <w:shd w:val="clear" w:color="auto" w:fill="FFFFFF" w:themeFill="background1"/>
            <w:tcMar/>
            <w:hideMark/>
          </w:tcPr>
          <w:p w:rsidRPr="00DF4E8C" w:rsidR="002B2C12" w:rsidP="00DF4E8C" w:rsidRDefault="002B2C12" w14:paraId="3039AF4A"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Introduction of </w:t>
            </w:r>
            <w:proofErr w:type="spellStart"/>
            <w:r w:rsidRPr="00DF4E8C">
              <w:rPr>
                <w:rFonts w:ascii="Arial" w:hAnsi="Arial" w:eastAsia="Times New Roman" w:cs="Arial"/>
                <w:color w:val="000000"/>
                <w:sz w:val="16"/>
                <w:szCs w:val="16"/>
                <w:lang w:val="en-GB" w:eastAsia="en-GB"/>
              </w:rPr>
              <w:t>Simitive</w:t>
            </w:r>
            <w:proofErr w:type="spellEnd"/>
            <w:r w:rsidRPr="00DF4E8C">
              <w:rPr>
                <w:rFonts w:ascii="Arial" w:hAnsi="Arial" w:eastAsia="Times New Roman" w:cs="Arial"/>
                <w:color w:val="000000"/>
                <w:sz w:val="16"/>
                <w:szCs w:val="16"/>
                <w:lang w:val="en-GB" w:eastAsia="en-GB"/>
              </w:rPr>
              <w:t xml:space="preserve"> software to manage workloads, planned for 2022. Further encouragement for all PIs to attend the PI and management training.</w:t>
            </w:r>
          </w:p>
        </w:tc>
        <w:tc>
          <w:tcPr>
            <w:tcW w:w="1748" w:type="dxa"/>
            <w:shd w:val="clear" w:color="auto" w:fill="FFFFFF" w:themeFill="background1"/>
            <w:tcMar/>
            <w:hideMark/>
          </w:tcPr>
          <w:p w:rsidRPr="00DF4E8C" w:rsidR="002B2C12" w:rsidP="00DF4E8C" w:rsidRDefault="002B2C12" w14:paraId="300664C7"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CEDAR (Q14.8a etc) feedback on workload allocation and direct positive feedback through the RSA. </w:t>
            </w:r>
          </w:p>
        </w:tc>
        <w:tc>
          <w:tcPr>
            <w:tcW w:w="988" w:type="dxa"/>
            <w:shd w:val="clear" w:color="auto" w:fill="FFFFFF" w:themeFill="background1"/>
            <w:tcMar/>
            <w:hideMark/>
          </w:tcPr>
          <w:p w:rsidRPr="00DF4E8C" w:rsidR="002B2C12" w:rsidP="00DF4E8C" w:rsidRDefault="002B2C12" w14:paraId="0054F74B"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Summer 2022</w:t>
            </w:r>
          </w:p>
        </w:tc>
        <w:tc>
          <w:tcPr>
            <w:tcW w:w="1351" w:type="dxa"/>
            <w:shd w:val="clear" w:color="auto" w:fill="FFFFFF" w:themeFill="background1"/>
            <w:tcMar/>
            <w:hideMark/>
          </w:tcPr>
          <w:p w:rsidRPr="00DF4E8C" w:rsidR="002B2C12" w:rsidP="00DF4E8C" w:rsidRDefault="002B2C12" w14:paraId="569FB948"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POED Director</w:t>
            </w:r>
          </w:p>
        </w:tc>
        <w:tc>
          <w:tcPr>
            <w:tcW w:w="1839" w:type="dxa"/>
            <w:shd w:val="clear" w:color="auto" w:fill="FFFFFF" w:themeFill="background1"/>
            <w:tcMar/>
            <w:hideMark/>
          </w:tcPr>
          <w:p w:rsidRPr="00DF4E8C" w:rsidR="002B2C12" w:rsidP="00DF4E8C" w:rsidRDefault="002B2C12" w14:paraId="4893F279" w14:textId="77777777">
            <w:pPr>
              <w:spacing w:after="0" w:line="240" w:lineRule="auto"/>
              <w:rPr>
                <w:rFonts w:ascii="Arial" w:hAnsi="Arial" w:eastAsia="Times New Roman" w:cs="Arial"/>
                <w:color w:val="000000"/>
                <w:sz w:val="16"/>
                <w:szCs w:val="16"/>
                <w:lang w:val="en-GB" w:eastAsia="en-GB"/>
              </w:rPr>
            </w:pPr>
            <w:r w:rsidRPr="3517DABF" w:rsidR="002B2C12">
              <w:rPr>
                <w:rFonts w:ascii="Arial" w:hAnsi="Arial" w:eastAsia="Times New Roman" w:cs="Arial"/>
                <w:color w:val="000000" w:themeColor="text1" w:themeTint="FF" w:themeShade="FF"/>
                <w:sz w:val="16"/>
                <w:szCs w:val="16"/>
                <w:lang w:val="en-GB" w:eastAsia="en-GB"/>
              </w:rPr>
              <w:t>CEDARS - Workload allocation (treated fairly</w:t>
            </w:r>
            <w:r w:rsidRPr="3517DABF" w:rsidR="002B2C12">
              <w:rPr>
                <w:rFonts w:ascii="Arial" w:hAnsi="Arial" w:eastAsia="Times New Roman" w:cs="Arial"/>
                <w:color w:val="000000" w:themeColor="text1" w:themeTint="FF" w:themeShade="FF"/>
                <w:sz w:val="16"/>
                <w:szCs w:val="16"/>
                <w:lang w:val="en-GB" w:eastAsia="en-GB"/>
              </w:rPr>
              <w:t>) :</w:t>
            </w:r>
            <w:r w:rsidRPr="3517DABF" w:rsidR="002B2C12">
              <w:rPr>
                <w:rFonts w:ascii="Arial" w:hAnsi="Arial" w:eastAsia="Times New Roman" w:cs="Arial"/>
                <w:color w:val="000000" w:themeColor="text1" w:themeTint="FF" w:themeShade="FF"/>
                <w:sz w:val="16"/>
                <w:szCs w:val="16"/>
                <w:lang w:val="en-GB" w:eastAsia="en-GB"/>
              </w:rPr>
              <w:t xml:space="preserve"> 48.7% (2021) 43.8% (2022) 48% (2023). This does show an improvement but there is still work </w:t>
            </w:r>
            <w:r w:rsidRPr="3517DABF" w:rsidR="002B2C12">
              <w:rPr>
                <w:rFonts w:ascii="Arial" w:hAnsi="Arial" w:eastAsia="Times New Roman" w:cs="Arial"/>
                <w:color w:val="000000" w:themeColor="text1" w:themeTint="FF" w:themeShade="FF"/>
                <w:sz w:val="16"/>
                <w:szCs w:val="16"/>
                <w:lang w:val="en-GB" w:eastAsia="en-GB"/>
              </w:rPr>
              <w:t>do</w:t>
            </w:r>
            <w:r w:rsidRPr="3517DABF" w:rsidR="002B2C12">
              <w:rPr>
                <w:rFonts w:ascii="Arial" w:hAnsi="Arial" w:eastAsia="Times New Roman" w:cs="Arial"/>
                <w:color w:val="000000" w:themeColor="text1" w:themeTint="FF" w:themeShade="FF"/>
                <w:sz w:val="16"/>
                <w:szCs w:val="16"/>
                <w:lang w:val="en-GB" w:eastAsia="en-GB"/>
              </w:rPr>
              <w:t xml:space="preserve"> be done in this area, as this % is still disappointing. The new software has been slow to roll out with only a few departments currently using this system, so </w:t>
            </w:r>
            <w:r w:rsidRPr="3517DABF" w:rsidR="002B2C12">
              <w:rPr>
                <w:rFonts w:ascii="Arial" w:hAnsi="Arial" w:eastAsia="Times New Roman" w:cs="Arial"/>
                <w:color w:val="000000" w:themeColor="text1" w:themeTint="FF" w:themeShade="FF"/>
                <w:sz w:val="16"/>
                <w:szCs w:val="16"/>
                <w:lang w:val="en-GB" w:eastAsia="en-GB"/>
              </w:rPr>
              <w:t>very little</w:t>
            </w:r>
            <w:r w:rsidRPr="3517DABF" w:rsidR="002B2C12">
              <w:rPr>
                <w:rFonts w:ascii="Arial" w:hAnsi="Arial" w:eastAsia="Times New Roman" w:cs="Arial"/>
                <w:color w:val="000000" w:themeColor="text1" w:themeTint="FF" w:themeShade="FF"/>
                <w:sz w:val="16"/>
                <w:szCs w:val="16"/>
                <w:lang w:val="en-GB" w:eastAsia="en-GB"/>
              </w:rPr>
              <w:t xml:space="preserve"> usable data available. Attendance data to be </w:t>
            </w:r>
            <w:r w:rsidRPr="3517DABF" w:rsidR="002B2C12">
              <w:rPr>
                <w:rFonts w:ascii="Arial" w:hAnsi="Arial" w:eastAsia="Times New Roman" w:cs="Arial"/>
                <w:color w:val="000000" w:themeColor="text1" w:themeTint="FF" w:themeShade="FF"/>
                <w:sz w:val="16"/>
                <w:szCs w:val="16"/>
                <w:lang w:val="en-GB" w:eastAsia="en-GB"/>
              </w:rPr>
              <w:t>monitored</w:t>
            </w:r>
            <w:r w:rsidRPr="3517DABF" w:rsidR="002B2C12">
              <w:rPr>
                <w:rFonts w:ascii="Arial" w:hAnsi="Arial" w:eastAsia="Times New Roman" w:cs="Arial"/>
                <w:color w:val="000000" w:themeColor="text1" w:themeTint="FF" w:themeShade="FF"/>
                <w:sz w:val="16"/>
                <w:szCs w:val="16"/>
                <w:lang w:val="en-GB" w:eastAsia="en-GB"/>
              </w:rPr>
              <w:t xml:space="preserve"> in future actions.</w:t>
            </w:r>
          </w:p>
        </w:tc>
        <w:tc>
          <w:tcPr>
            <w:tcW w:w="1064" w:type="dxa"/>
            <w:shd w:val="clear" w:color="auto" w:fill="FFFFFF" w:themeFill="background1"/>
            <w:tcMar/>
            <w:hideMark/>
          </w:tcPr>
          <w:p w:rsidRPr="00DF4E8C" w:rsidR="002B2C12" w:rsidP="00DF4E8C" w:rsidRDefault="002B2C12" w14:paraId="6EC9E2B9"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Carried forward</w:t>
            </w:r>
          </w:p>
        </w:tc>
        <w:tc>
          <w:tcPr>
            <w:tcW w:w="1082" w:type="dxa"/>
            <w:shd w:val="clear" w:color="auto" w:fill="FFFFFF" w:themeFill="background1"/>
            <w:tcMar/>
            <w:hideMark/>
          </w:tcPr>
          <w:p w:rsidRPr="00DF4E8C" w:rsidR="002B2C12" w:rsidP="00DF4E8C" w:rsidRDefault="002B2C12" w14:paraId="520BBA15"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Yes (E6.4)</w:t>
            </w:r>
          </w:p>
        </w:tc>
        <w:tc>
          <w:tcPr>
            <w:tcW w:w="958" w:type="dxa"/>
            <w:shd w:val="clear" w:color="auto" w:fill="FFFFFF" w:themeFill="background1"/>
            <w:tcMar/>
            <w:hideMark/>
          </w:tcPr>
          <w:p w:rsidRPr="00DF4E8C" w:rsidR="002B2C12" w:rsidP="00DF4E8C" w:rsidRDefault="002B2C12" w14:paraId="2B942025"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P6.9</w:t>
            </w:r>
          </w:p>
        </w:tc>
      </w:tr>
      <w:tr w:rsidRPr="00DF4E8C" w:rsidR="007645DC" w:rsidTr="3517DABF" w14:paraId="245526B4" w14:textId="77777777">
        <w:trPr>
          <w:trHeight w:val="542"/>
        </w:trPr>
        <w:tc>
          <w:tcPr>
            <w:tcW w:w="672" w:type="dxa"/>
            <w:shd w:val="clear" w:color="auto" w:fill="FFFFFF" w:themeFill="background1"/>
            <w:tcMar/>
            <w:hideMark/>
          </w:tcPr>
          <w:p w:rsidRPr="00DF4E8C" w:rsidR="002B2C12" w:rsidP="00DF4E8C" w:rsidRDefault="002B2C12" w14:paraId="1A9B1BE8" w14:textId="77777777">
            <w:pPr>
              <w:spacing w:after="0" w:line="240" w:lineRule="auto"/>
              <w:rPr>
                <w:rFonts w:ascii="Arial" w:hAnsi="Arial" w:eastAsia="Times New Roman" w:cs="Arial"/>
                <w:color w:val="000000"/>
                <w:sz w:val="16"/>
                <w:szCs w:val="16"/>
                <w:lang w:val="en-GB" w:eastAsia="en-GB"/>
              </w:rPr>
            </w:pPr>
          </w:p>
        </w:tc>
        <w:tc>
          <w:tcPr>
            <w:tcW w:w="1544" w:type="dxa"/>
            <w:shd w:val="clear" w:color="auto" w:fill="FFFFFF" w:themeFill="background1"/>
            <w:tcMar/>
            <w:hideMark/>
          </w:tcPr>
          <w:p w:rsidRPr="00DF4E8C" w:rsidR="002B2C12" w:rsidP="00DF4E8C" w:rsidRDefault="002B2C12" w14:paraId="4B8A4A5A" w14:textId="77777777">
            <w:pPr>
              <w:spacing w:after="0" w:line="240" w:lineRule="auto"/>
              <w:rPr>
                <w:rFonts w:ascii="Arial" w:hAnsi="Arial" w:eastAsia="Times New Roman" w:cs="Arial"/>
                <w:sz w:val="16"/>
                <w:szCs w:val="16"/>
                <w:lang w:val="en-GB" w:eastAsia="en-GB"/>
              </w:rPr>
            </w:pPr>
          </w:p>
        </w:tc>
        <w:tc>
          <w:tcPr>
            <w:tcW w:w="1704" w:type="dxa"/>
            <w:shd w:val="clear" w:color="auto" w:fill="FFFFFF" w:themeFill="background1"/>
            <w:tcMar/>
            <w:hideMark/>
          </w:tcPr>
          <w:p w:rsidRPr="00DF4E8C" w:rsidR="002B2C12" w:rsidP="00DF4E8C" w:rsidRDefault="002B2C12" w14:paraId="13534BF2"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Review of Bullying and Harassment policy - under review</w:t>
            </w:r>
          </w:p>
        </w:tc>
        <w:tc>
          <w:tcPr>
            <w:tcW w:w="1748" w:type="dxa"/>
            <w:shd w:val="clear" w:color="auto" w:fill="FFFFFF" w:themeFill="background1"/>
            <w:tcMar/>
            <w:hideMark/>
          </w:tcPr>
          <w:p w:rsidRPr="00DF4E8C" w:rsidR="002B2C12" w:rsidP="00DF4E8C" w:rsidRDefault="002B2C12" w14:paraId="7D952FF1" w14:textId="77777777">
            <w:pPr>
              <w:spacing w:after="0" w:line="240" w:lineRule="auto"/>
              <w:rPr>
                <w:rFonts w:ascii="Arial" w:hAnsi="Arial" w:eastAsia="Times New Roman" w:cs="Arial"/>
                <w:color w:val="000000"/>
                <w:sz w:val="16"/>
                <w:szCs w:val="16"/>
                <w:lang w:val="en-GB" w:eastAsia="en-GB"/>
              </w:rPr>
            </w:pPr>
          </w:p>
        </w:tc>
        <w:tc>
          <w:tcPr>
            <w:tcW w:w="988" w:type="dxa"/>
            <w:shd w:val="clear" w:color="auto" w:fill="FFFFFF" w:themeFill="background1"/>
            <w:tcMar/>
            <w:hideMark/>
          </w:tcPr>
          <w:p w:rsidRPr="00DF4E8C" w:rsidR="002B2C12" w:rsidP="00DF4E8C" w:rsidRDefault="002B2C12" w14:paraId="5F5D371F" w14:textId="77777777">
            <w:pPr>
              <w:spacing w:after="0" w:line="240" w:lineRule="auto"/>
              <w:rPr>
                <w:rFonts w:ascii="Arial" w:hAnsi="Arial" w:eastAsia="Times New Roman" w:cs="Arial"/>
                <w:sz w:val="16"/>
                <w:szCs w:val="16"/>
                <w:lang w:val="en-GB" w:eastAsia="en-GB"/>
              </w:rPr>
            </w:pPr>
          </w:p>
        </w:tc>
        <w:tc>
          <w:tcPr>
            <w:tcW w:w="1351" w:type="dxa"/>
            <w:shd w:val="clear" w:color="auto" w:fill="FFFFFF" w:themeFill="background1"/>
            <w:tcMar/>
            <w:hideMark/>
          </w:tcPr>
          <w:p w:rsidRPr="00DF4E8C" w:rsidR="002B2C12" w:rsidP="00DF4E8C" w:rsidRDefault="002B2C12" w14:paraId="161882CC"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Employment relations team</w:t>
            </w:r>
          </w:p>
        </w:tc>
        <w:tc>
          <w:tcPr>
            <w:tcW w:w="1839" w:type="dxa"/>
            <w:shd w:val="clear" w:color="auto" w:fill="FFFFFF" w:themeFill="background1"/>
            <w:tcMar/>
            <w:hideMark/>
          </w:tcPr>
          <w:p w:rsidRPr="00DF4E8C" w:rsidR="002B2C12" w:rsidP="00DF4E8C" w:rsidRDefault="002B2C12" w14:paraId="455E7A1E" w14:textId="5E45218E">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Plans are underway to launch a new Anti-bullying and </w:t>
            </w:r>
            <w:r w:rsidRPr="00DF4E8C" w:rsidR="00E61FD7">
              <w:rPr>
                <w:rFonts w:ascii="Arial" w:hAnsi="Arial" w:eastAsia="Times New Roman" w:cs="Arial"/>
                <w:color w:val="000000"/>
                <w:sz w:val="16"/>
                <w:szCs w:val="16"/>
                <w:lang w:val="en-GB" w:eastAsia="en-GB"/>
              </w:rPr>
              <w:t>harassment</w:t>
            </w:r>
            <w:r w:rsidRPr="00DF4E8C">
              <w:rPr>
                <w:rFonts w:ascii="Arial" w:hAnsi="Arial" w:eastAsia="Times New Roman" w:cs="Arial"/>
                <w:color w:val="000000"/>
                <w:sz w:val="16"/>
                <w:szCs w:val="16"/>
                <w:lang w:val="en-GB" w:eastAsia="en-GB"/>
              </w:rPr>
              <w:t xml:space="preserve"> network. With a new statement Respect, Support, Report. A new lead appointed. Reporting tool which will sit alongside the Uni safe (reporting tool for students) will include a case management system, allowing themes and trends analysis.</w:t>
            </w:r>
          </w:p>
        </w:tc>
        <w:tc>
          <w:tcPr>
            <w:tcW w:w="1064" w:type="dxa"/>
            <w:shd w:val="clear" w:color="auto" w:fill="FFFFFF" w:themeFill="background1"/>
            <w:tcMar/>
            <w:hideMark/>
          </w:tcPr>
          <w:p w:rsidRPr="00DF4E8C" w:rsidR="002B2C12" w:rsidP="00DF4E8C" w:rsidRDefault="002B2C12" w14:paraId="547F989B"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As this is still in planning reports will not be available until 2024/25. Reporting through University Executive Board and EDI committee. Carried forward.</w:t>
            </w:r>
          </w:p>
        </w:tc>
        <w:tc>
          <w:tcPr>
            <w:tcW w:w="1082" w:type="dxa"/>
            <w:shd w:val="clear" w:color="auto" w:fill="FFFFFF" w:themeFill="background1"/>
            <w:tcMar/>
            <w:hideMark/>
          </w:tcPr>
          <w:p w:rsidRPr="00DF4E8C" w:rsidR="002B2C12" w:rsidP="00DF4E8C" w:rsidRDefault="002B2C12" w14:paraId="3E0E45A1" w14:textId="77777777">
            <w:pPr>
              <w:spacing w:after="0" w:line="240" w:lineRule="auto"/>
              <w:rPr>
                <w:rFonts w:ascii="Arial" w:hAnsi="Arial" w:eastAsia="Times New Roman" w:cs="Arial"/>
                <w:color w:val="000000"/>
                <w:sz w:val="16"/>
                <w:szCs w:val="16"/>
                <w:lang w:val="en-GB" w:eastAsia="en-GB"/>
              </w:rPr>
            </w:pPr>
          </w:p>
        </w:tc>
        <w:tc>
          <w:tcPr>
            <w:tcW w:w="958" w:type="dxa"/>
            <w:shd w:val="clear" w:color="auto" w:fill="FFFFFF" w:themeFill="background1"/>
            <w:tcMar/>
            <w:hideMark/>
          </w:tcPr>
          <w:p w:rsidRPr="00DF4E8C" w:rsidR="002B2C12" w:rsidP="00DF4E8C" w:rsidRDefault="002B2C12" w14:paraId="31B26839" w14:textId="77777777">
            <w:pPr>
              <w:spacing w:after="0" w:line="240" w:lineRule="auto"/>
              <w:rPr>
                <w:rFonts w:ascii="Times New Roman" w:hAnsi="Times New Roman" w:eastAsia="Times New Roman" w:cs="Times New Roman"/>
                <w:sz w:val="16"/>
                <w:szCs w:val="16"/>
                <w:lang w:val="en-GB" w:eastAsia="en-GB"/>
              </w:rPr>
            </w:pPr>
          </w:p>
        </w:tc>
      </w:tr>
      <w:tr w:rsidRPr="00DF4E8C" w:rsidR="007645DC" w:rsidTr="3517DABF" w14:paraId="5A278436" w14:textId="77777777">
        <w:trPr>
          <w:trHeight w:val="1425"/>
        </w:trPr>
        <w:tc>
          <w:tcPr>
            <w:tcW w:w="672" w:type="dxa"/>
            <w:shd w:val="clear" w:color="auto" w:fill="FFFFFF" w:themeFill="background1"/>
            <w:tcMar/>
            <w:hideMark/>
          </w:tcPr>
          <w:p w:rsidRPr="00DF4E8C" w:rsidR="002B2C12" w:rsidP="00DF4E8C" w:rsidRDefault="002B2C12" w14:paraId="71BA929E" w14:textId="77777777">
            <w:pPr>
              <w:spacing w:after="0" w:line="240" w:lineRule="auto"/>
              <w:rPr>
                <w:rFonts w:ascii="Arial" w:hAnsi="Arial" w:eastAsia="Times New Roman" w:cs="Arial"/>
                <w:sz w:val="16"/>
                <w:szCs w:val="16"/>
                <w:lang w:val="en-GB" w:eastAsia="en-GB"/>
              </w:rPr>
            </w:pPr>
          </w:p>
        </w:tc>
        <w:tc>
          <w:tcPr>
            <w:tcW w:w="1544" w:type="dxa"/>
            <w:shd w:val="clear" w:color="auto" w:fill="FFFFFF" w:themeFill="background1"/>
            <w:tcMar/>
            <w:hideMark/>
          </w:tcPr>
          <w:p w:rsidRPr="00DF4E8C" w:rsidR="002B2C12" w:rsidP="00DF4E8C" w:rsidRDefault="002B2C12" w14:paraId="1D979F54" w14:textId="77777777">
            <w:pPr>
              <w:spacing w:after="0" w:line="240" w:lineRule="auto"/>
              <w:rPr>
                <w:rFonts w:ascii="Arial" w:hAnsi="Arial" w:eastAsia="Times New Roman" w:cs="Arial"/>
                <w:sz w:val="16"/>
                <w:szCs w:val="16"/>
                <w:lang w:val="en-GB" w:eastAsia="en-GB"/>
              </w:rPr>
            </w:pPr>
          </w:p>
        </w:tc>
        <w:tc>
          <w:tcPr>
            <w:tcW w:w="1704" w:type="dxa"/>
            <w:shd w:val="clear" w:color="auto" w:fill="FFFFFF" w:themeFill="background1"/>
            <w:tcMar/>
            <w:hideMark/>
          </w:tcPr>
          <w:p w:rsidRPr="00DF4E8C" w:rsidR="002B2C12" w:rsidP="00DF4E8C" w:rsidRDefault="002B2C12" w14:paraId="5CC80A98"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Introduction of regular thematic pulse surveys</w:t>
            </w:r>
          </w:p>
        </w:tc>
        <w:tc>
          <w:tcPr>
            <w:tcW w:w="1748" w:type="dxa"/>
            <w:shd w:val="clear" w:color="auto" w:fill="FFFFFF" w:themeFill="background1"/>
            <w:tcMar/>
            <w:hideMark/>
          </w:tcPr>
          <w:p w:rsidRPr="00DF4E8C" w:rsidR="002B2C12" w:rsidP="00DF4E8C" w:rsidRDefault="002B2C12" w14:paraId="014B4216"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These will provide valuable data on the views of all staff groups. Help to monitor trends and highlight issues for action. Report to CIG for further actions if needed.</w:t>
            </w:r>
          </w:p>
        </w:tc>
        <w:tc>
          <w:tcPr>
            <w:tcW w:w="988" w:type="dxa"/>
            <w:shd w:val="clear" w:color="auto" w:fill="FFFFFF" w:themeFill="background1"/>
            <w:tcMar/>
            <w:hideMark/>
          </w:tcPr>
          <w:p w:rsidRPr="00DF4E8C" w:rsidR="002B2C12" w:rsidP="00DF4E8C" w:rsidRDefault="002B2C12" w14:paraId="3F3309CD"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Termly reports</w:t>
            </w:r>
          </w:p>
        </w:tc>
        <w:tc>
          <w:tcPr>
            <w:tcW w:w="1351" w:type="dxa"/>
            <w:shd w:val="clear" w:color="auto" w:fill="FFFFFF" w:themeFill="background1"/>
            <w:tcMar/>
            <w:hideMark/>
          </w:tcPr>
          <w:p w:rsidRPr="00DF4E8C" w:rsidR="002B2C12" w:rsidP="00DF4E8C" w:rsidRDefault="002B2C12" w14:paraId="240BE613"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Associate Director People, Culture and Inclusion</w:t>
            </w:r>
          </w:p>
        </w:tc>
        <w:tc>
          <w:tcPr>
            <w:tcW w:w="1839" w:type="dxa"/>
            <w:shd w:val="clear" w:color="auto" w:fill="FFFFFF" w:themeFill="background1"/>
            <w:tcMar/>
            <w:hideMark/>
          </w:tcPr>
          <w:p w:rsidRPr="00DF4E8C" w:rsidR="002B2C12" w:rsidP="00DF4E8C" w:rsidRDefault="002B2C12" w14:paraId="77863BB8" w14:textId="29798924">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Pulse </w:t>
            </w:r>
            <w:r w:rsidRPr="00DF4E8C" w:rsidR="003D75E5">
              <w:rPr>
                <w:rFonts w:ascii="Arial" w:hAnsi="Arial" w:eastAsia="Times New Roman" w:cs="Arial"/>
                <w:color w:val="000000"/>
                <w:sz w:val="16"/>
                <w:szCs w:val="16"/>
                <w:lang w:val="en-GB" w:eastAsia="en-GB"/>
              </w:rPr>
              <w:t>surveys</w:t>
            </w:r>
            <w:r w:rsidRPr="00DF4E8C">
              <w:rPr>
                <w:rFonts w:ascii="Arial" w:hAnsi="Arial" w:eastAsia="Times New Roman" w:cs="Arial"/>
                <w:color w:val="000000"/>
                <w:sz w:val="16"/>
                <w:szCs w:val="16"/>
                <w:lang w:val="en-GB" w:eastAsia="en-GB"/>
              </w:rPr>
              <w:t xml:space="preserve"> have not had a good take up. Isolating researcher </w:t>
            </w:r>
            <w:r w:rsidRPr="00DF4E8C" w:rsidR="003D75E5">
              <w:rPr>
                <w:rFonts w:ascii="Arial" w:hAnsi="Arial" w:eastAsia="Times New Roman" w:cs="Arial"/>
                <w:color w:val="000000"/>
                <w:sz w:val="16"/>
                <w:szCs w:val="16"/>
                <w:lang w:val="en-GB" w:eastAsia="en-GB"/>
              </w:rPr>
              <w:t>responses</w:t>
            </w:r>
            <w:r w:rsidRPr="00DF4E8C">
              <w:rPr>
                <w:rFonts w:ascii="Arial" w:hAnsi="Arial" w:eastAsia="Times New Roman" w:cs="Arial"/>
                <w:color w:val="000000"/>
                <w:sz w:val="16"/>
                <w:szCs w:val="16"/>
                <w:lang w:val="en-GB" w:eastAsia="en-GB"/>
              </w:rPr>
              <w:t xml:space="preserve"> is difficult due to low numbers. However overall </w:t>
            </w:r>
            <w:r w:rsidRPr="00DF4E8C" w:rsidR="003D75E5">
              <w:rPr>
                <w:rFonts w:ascii="Arial" w:hAnsi="Arial" w:eastAsia="Times New Roman" w:cs="Arial"/>
                <w:color w:val="000000"/>
                <w:sz w:val="16"/>
                <w:szCs w:val="16"/>
                <w:lang w:val="en-GB" w:eastAsia="en-GB"/>
              </w:rPr>
              <w:t>pattern</w:t>
            </w:r>
            <w:r w:rsidRPr="00DF4E8C">
              <w:rPr>
                <w:rFonts w:ascii="Arial" w:hAnsi="Arial" w:eastAsia="Times New Roman" w:cs="Arial"/>
                <w:color w:val="000000"/>
                <w:sz w:val="16"/>
                <w:szCs w:val="16"/>
                <w:lang w:val="en-GB" w:eastAsia="en-GB"/>
              </w:rPr>
              <w:t xml:space="preserve"> is </w:t>
            </w:r>
            <w:proofErr w:type="gramStart"/>
            <w:r w:rsidRPr="00DF4E8C">
              <w:rPr>
                <w:rFonts w:ascii="Arial" w:hAnsi="Arial" w:eastAsia="Times New Roman" w:cs="Arial"/>
                <w:color w:val="000000"/>
                <w:sz w:val="16"/>
                <w:szCs w:val="16"/>
                <w:lang w:val="en-GB" w:eastAsia="en-GB"/>
              </w:rPr>
              <w:t>similar to</w:t>
            </w:r>
            <w:proofErr w:type="gramEnd"/>
            <w:r w:rsidRPr="00DF4E8C">
              <w:rPr>
                <w:rFonts w:ascii="Arial" w:hAnsi="Arial" w:eastAsia="Times New Roman" w:cs="Arial"/>
                <w:color w:val="000000"/>
                <w:sz w:val="16"/>
                <w:szCs w:val="16"/>
                <w:lang w:val="en-GB" w:eastAsia="en-GB"/>
              </w:rPr>
              <w:t xml:space="preserve"> that of other staff groups. Pulse surveys to be paused. (20.04.22) To recommence Spring 2024</w:t>
            </w:r>
          </w:p>
        </w:tc>
        <w:tc>
          <w:tcPr>
            <w:tcW w:w="1064" w:type="dxa"/>
            <w:shd w:val="clear" w:color="auto" w:fill="FFFFFF" w:themeFill="background1"/>
            <w:tcMar/>
            <w:hideMark/>
          </w:tcPr>
          <w:p w:rsidRPr="00DF4E8C" w:rsidR="002B2C12" w:rsidP="00DF4E8C" w:rsidRDefault="002B2C12" w14:paraId="73ADF35B"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No further action</w:t>
            </w:r>
          </w:p>
        </w:tc>
        <w:tc>
          <w:tcPr>
            <w:tcW w:w="1082" w:type="dxa"/>
            <w:shd w:val="clear" w:color="auto" w:fill="FFFFFF" w:themeFill="background1"/>
            <w:tcMar/>
            <w:hideMark/>
          </w:tcPr>
          <w:p w:rsidRPr="00DF4E8C" w:rsidR="002B2C12" w:rsidP="00DF4E8C" w:rsidRDefault="002B2C12" w14:paraId="735DF174" w14:textId="77777777">
            <w:pPr>
              <w:spacing w:after="0" w:line="240" w:lineRule="auto"/>
              <w:rPr>
                <w:rFonts w:ascii="Arial" w:hAnsi="Arial" w:eastAsia="Times New Roman" w:cs="Arial"/>
                <w:color w:val="000000"/>
                <w:sz w:val="16"/>
                <w:szCs w:val="16"/>
                <w:lang w:val="en-GB" w:eastAsia="en-GB"/>
              </w:rPr>
            </w:pPr>
          </w:p>
        </w:tc>
        <w:tc>
          <w:tcPr>
            <w:tcW w:w="958" w:type="dxa"/>
            <w:shd w:val="clear" w:color="auto" w:fill="FFFFFF" w:themeFill="background1"/>
            <w:tcMar/>
            <w:hideMark/>
          </w:tcPr>
          <w:p w:rsidRPr="00DF4E8C" w:rsidR="002B2C12" w:rsidP="00DF4E8C" w:rsidRDefault="002B2C12" w14:paraId="31EC87EE" w14:textId="77777777">
            <w:pPr>
              <w:spacing w:after="0" w:line="240" w:lineRule="auto"/>
              <w:rPr>
                <w:rFonts w:ascii="Times New Roman" w:hAnsi="Times New Roman" w:eastAsia="Times New Roman" w:cs="Times New Roman"/>
                <w:sz w:val="16"/>
                <w:szCs w:val="16"/>
                <w:lang w:val="en-GB" w:eastAsia="en-GB"/>
              </w:rPr>
            </w:pPr>
          </w:p>
        </w:tc>
      </w:tr>
      <w:tr w:rsidRPr="00DF4E8C" w:rsidR="007645DC" w:rsidTr="3517DABF" w14:paraId="00A6CEA0" w14:textId="77777777">
        <w:trPr>
          <w:trHeight w:val="1425"/>
        </w:trPr>
        <w:tc>
          <w:tcPr>
            <w:tcW w:w="672" w:type="dxa"/>
            <w:shd w:val="clear" w:color="auto" w:fill="FFF2CC"/>
            <w:tcMar/>
            <w:hideMark/>
          </w:tcPr>
          <w:p w:rsidRPr="00DF4E8C" w:rsidR="002B2C12" w:rsidP="00DF4E8C" w:rsidRDefault="002B2C12" w14:paraId="3907E1C9"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ECI4</w:t>
            </w:r>
          </w:p>
        </w:tc>
        <w:tc>
          <w:tcPr>
            <w:tcW w:w="1544" w:type="dxa"/>
            <w:shd w:val="clear" w:color="auto" w:fill="FFF2CC"/>
            <w:tcMar/>
            <w:hideMark/>
          </w:tcPr>
          <w:p w:rsidRPr="00DF4E8C" w:rsidR="002B2C12" w:rsidP="00DF4E8C" w:rsidRDefault="002B2C12" w14:paraId="7E6DB182"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Ensure that managers of researchers are effectively trained in relation to equality, diversity and including, wellbeing and mental health</w:t>
            </w:r>
          </w:p>
        </w:tc>
        <w:tc>
          <w:tcPr>
            <w:tcW w:w="1704" w:type="dxa"/>
            <w:shd w:val="clear" w:color="auto" w:fill="FFF2CC"/>
            <w:tcMar/>
            <w:hideMark/>
          </w:tcPr>
          <w:p w:rsidRPr="00DF4E8C" w:rsidR="002B2C12" w:rsidP="00DF4E8C" w:rsidRDefault="002B2C12" w14:paraId="513FD218"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Athena Swan 2019 AP C8 - mandatory EDI training completions.  New mental health module to be developed. </w:t>
            </w:r>
          </w:p>
        </w:tc>
        <w:tc>
          <w:tcPr>
            <w:tcW w:w="1748" w:type="dxa"/>
            <w:shd w:val="clear" w:color="auto" w:fill="FFF2CC"/>
            <w:tcMar/>
            <w:hideMark/>
          </w:tcPr>
          <w:p w:rsidRPr="00DF4E8C" w:rsidR="002B2C12" w:rsidP="00DF4E8C" w:rsidRDefault="002B2C12" w14:paraId="186BC4F4"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a) 95% of all new starters have completed mandatory EDI training. b) 95% of all (i.e., including existing) staff have completed mandatory EDI training. </w:t>
            </w:r>
          </w:p>
        </w:tc>
        <w:tc>
          <w:tcPr>
            <w:tcW w:w="988" w:type="dxa"/>
            <w:shd w:val="clear" w:color="auto" w:fill="FFF2CC"/>
            <w:tcMar/>
            <w:hideMark/>
          </w:tcPr>
          <w:p w:rsidRPr="00DF4E8C" w:rsidR="002B2C12" w:rsidP="00DF4E8C" w:rsidRDefault="002B2C12" w14:paraId="796F7D22" w14:textId="77777777">
            <w:pPr>
              <w:spacing w:after="0" w:line="240" w:lineRule="auto"/>
              <w:jc w:val="right"/>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Oct-22</w:t>
            </w:r>
          </w:p>
        </w:tc>
        <w:tc>
          <w:tcPr>
            <w:tcW w:w="1351" w:type="dxa"/>
            <w:shd w:val="clear" w:color="auto" w:fill="FFF2CC"/>
            <w:tcMar/>
            <w:hideMark/>
          </w:tcPr>
          <w:p w:rsidRPr="00DF4E8C" w:rsidR="002B2C12" w:rsidP="00DF4E8C" w:rsidRDefault="002B2C12" w14:paraId="45207FE8"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Director POED. AS lead (Chris Atkinson to report)</w:t>
            </w:r>
          </w:p>
        </w:tc>
        <w:tc>
          <w:tcPr>
            <w:tcW w:w="1839" w:type="dxa"/>
            <w:shd w:val="clear" w:color="auto" w:fill="FFF2CC"/>
            <w:tcMar/>
            <w:hideMark/>
          </w:tcPr>
          <w:p w:rsidRPr="00DF4E8C" w:rsidR="002B2C12" w:rsidP="00DF4E8C" w:rsidRDefault="002B2C12" w14:paraId="0AD7B92E"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Update 26/04/2022 EDI @ 85%, mental health 80%. Currently no mechanism for reporting on new starters. Action with HRMI team</w:t>
            </w:r>
          </w:p>
        </w:tc>
        <w:tc>
          <w:tcPr>
            <w:tcW w:w="1064" w:type="dxa"/>
            <w:shd w:val="clear" w:color="auto" w:fill="FFF2CC"/>
            <w:tcMar/>
            <w:hideMark/>
          </w:tcPr>
          <w:p w:rsidRPr="00DF4E8C" w:rsidR="002B2C12" w:rsidP="00DF4E8C" w:rsidRDefault="002B2C12" w14:paraId="10E7E1A5"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Carried forward</w:t>
            </w:r>
          </w:p>
        </w:tc>
        <w:tc>
          <w:tcPr>
            <w:tcW w:w="1082" w:type="dxa"/>
            <w:shd w:val="clear" w:color="auto" w:fill="FFF2CC"/>
            <w:tcMar/>
            <w:hideMark/>
          </w:tcPr>
          <w:p w:rsidRPr="00DF4E8C" w:rsidR="002B2C12" w:rsidP="00DF4E8C" w:rsidRDefault="002B2C12" w14:paraId="2AC838CE"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Yes (E6.4)</w:t>
            </w:r>
          </w:p>
        </w:tc>
        <w:tc>
          <w:tcPr>
            <w:tcW w:w="958" w:type="dxa"/>
            <w:shd w:val="clear" w:color="auto" w:fill="FFF2CC"/>
            <w:tcMar/>
            <w:hideMark/>
          </w:tcPr>
          <w:p w:rsidRPr="00DF4E8C" w:rsidR="002B2C12" w:rsidP="00DF4E8C" w:rsidRDefault="002B2C12" w14:paraId="25F344E5"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P2.3</w:t>
            </w:r>
          </w:p>
        </w:tc>
      </w:tr>
      <w:tr w:rsidRPr="00DF4E8C" w:rsidR="007645DC" w:rsidTr="3517DABF" w14:paraId="5ED7397E" w14:textId="77777777">
        <w:trPr>
          <w:trHeight w:val="1995"/>
        </w:trPr>
        <w:tc>
          <w:tcPr>
            <w:tcW w:w="672" w:type="dxa"/>
            <w:shd w:val="clear" w:color="auto" w:fill="FFFFFF" w:themeFill="background1"/>
            <w:tcMar/>
            <w:hideMark/>
          </w:tcPr>
          <w:p w:rsidRPr="00DF4E8C" w:rsidR="002B2C12" w:rsidP="00DF4E8C" w:rsidRDefault="002B2C12" w14:paraId="1A5183E7"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ECI5</w:t>
            </w:r>
          </w:p>
        </w:tc>
        <w:tc>
          <w:tcPr>
            <w:tcW w:w="1544" w:type="dxa"/>
            <w:shd w:val="clear" w:color="auto" w:fill="FFFFFF" w:themeFill="background1"/>
            <w:tcMar/>
            <w:hideMark/>
          </w:tcPr>
          <w:p w:rsidRPr="00DF4E8C" w:rsidR="002B2C12" w:rsidP="00DF4E8C" w:rsidRDefault="002B2C12" w14:paraId="443DFC1A"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Ensure that researchers and their managers are aware of, and act in accordance with, the highest standards of research integrity</w:t>
            </w:r>
          </w:p>
        </w:tc>
        <w:tc>
          <w:tcPr>
            <w:tcW w:w="1704" w:type="dxa"/>
            <w:shd w:val="clear" w:color="auto" w:fill="FFFFFF" w:themeFill="background1"/>
            <w:tcMar/>
            <w:hideMark/>
          </w:tcPr>
          <w:p w:rsidRPr="00DF4E8C" w:rsidR="002B2C12" w:rsidP="00DF4E8C" w:rsidRDefault="002B2C12" w14:paraId="18FD45DB"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Re-fresh of research integrity training. Improvement in monitoring participation. University Research Ethics Committee (UREC) currently undertaking a survey about existing training provision in departments and faculties. To be added as a question to the staff induction survey </w:t>
            </w:r>
          </w:p>
        </w:tc>
        <w:tc>
          <w:tcPr>
            <w:tcW w:w="1748" w:type="dxa"/>
            <w:shd w:val="clear" w:color="auto" w:fill="FFFFFF" w:themeFill="background1"/>
            <w:tcMar/>
            <w:hideMark/>
          </w:tcPr>
          <w:p w:rsidRPr="00DF4E8C" w:rsidR="002B2C12" w:rsidP="00DF4E8C" w:rsidRDefault="002B2C12" w14:paraId="476D9A9B"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System developed to monitor participation in year one with a 20% increase in </w:t>
            </w:r>
            <w:proofErr w:type="spellStart"/>
            <w:r w:rsidRPr="00DF4E8C">
              <w:rPr>
                <w:rFonts w:ascii="Arial" w:hAnsi="Arial" w:eastAsia="Times New Roman" w:cs="Arial"/>
                <w:color w:val="000000"/>
                <w:sz w:val="16"/>
                <w:szCs w:val="16"/>
                <w:lang w:val="en-GB" w:eastAsia="en-GB"/>
              </w:rPr>
              <w:t>particpation</w:t>
            </w:r>
            <w:proofErr w:type="spellEnd"/>
            <w:r w:rsidRPr="00DF4E8C">
              <w:rPr>
                <w:rFonts w:ascii="Arial" w:hAnsi="Arial" w:eastAsia="Times New Roman" w:cs="Arial"/>
                <w:color w:val="000000"/>
                <w:sz w:val="16"/>
                <w:szCs w:val="16"/>
                <w:lang w:val="en-GB" w:eastAsia="en-GB"/>
              </w:rPr>
              <w:t xml:space="preserve"> reported for year 2. </w:t>
            </w:r>
          </w:p>
        </w:tc>
        <w:tc>
          <w:tcPr>
            <w:tcW w:w="988" w:type="dxa"/>
            <w:shd w:val="clear" w:color="auto" w:fill="FFFFFF" w:themeFill="background1"/>
            <w:tcMar/>
            <w:hideMark/>
          </w:tcPr>
          <w:p w:rsidRPr="00DF4E8C" w:rsidR="002B2C12" w:rsidP="00DF4E8C" w:rsidRDefault="002B2C12" w14:paraId="52D1010D"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Oct 21 and Oct 22</w:t>
            </w:r>
          </w:p>
        </w:tc>
        <w:tc>
          <w:tcPr>
            <w:tcW w:w="1351" w:type="dxa"/>
            <w:shd w:val="clear" w:color="auto" w:fill="FFFFFF" w:themeFill="background1"/>
            <w:tcMar/>
            <w:hideMark/>
          </w:tcPr>
          <w:p w:rsidRPr="00DF4E8C" w:rsidR="002B2C12" w:rsidP="00DF4E8C" w:rsidRDefault="002B2C12" w14:paraId="37223A46"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Head of Research Quality and Policy</w:t>
            </w:r>
          </w:p>
        </w:tc>
        <w:tc>
          <w:tcPr>
            <w:tcW w:w="1839" w:type="dxa"/>
            <w:shd w:val="clear" w:color="auto" w:fill="FFFFFF" w:themeFill="background1"/>
            <w:tcMar/>
            <w:hideMark/>
          </w:tcPr>
          <w:p w:rsidRPr="00DF4E8C" w:rsidR="002B2C12" w:rsidP="00DF4E8C" w:rsidRDefault="002B2C12" w14:paraId="37224E25"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New online training modules being introduced late 2023. New post to support their development and embedding in research practice. (QR funding)</w:t>
            </w:r>
          </w:p>
        </w:tc>
        <w:tc>
          <w:tcPr>
            <w:tcW w:w="1064" w:type="dxa"/>
            <w:shd w:val="clear" w:color="auto" w:fill="FFFFFF" w:themeFill="background1"/>
            <w:tcMar/>
            <w:hideMark/>
          </w:tcPr>
          <w:p w:rsidRPr="00DF4E8C" w:rsidR="002B2C12" w:rsidP="00DF4E8C" w:rsidRDefault="002B2C12" w14:paraId="3A1CBC8E"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Carried forward</w:t>
            </w:r>
          </w:p>
        </w:tc>
        <w:tc>
          <w:tcPr>
            <w:tcW w:w="1082" w:type="dxa"/>
            <w:shd w:val="clear" w:color="auto" w:fill="FFFFFF" w:themeFill="background1"/>
            <w:tcMar/>
            <w:hideMark/>
          </w:tcPr>
          <w:p w:rsidRPr="00DF4E8C" w:rsidR="002B2C12" w:rsidP="00DF4E8C" w:rsidRDefault="002B2C12" w14:paraId="7B7A68A0"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Yes (D5.3)</w:t>
            </w:r>
          </w:p>
        </w:tc>
        <w:tc>
          <w:tcPr>
            <w:tcW w:w="958" w:type="dxa"/>
            <w:shd w:val="clear" w:color="auto" w:fill="FFFFFF" w:themeFill="background1"/>
            <w:tcMar/>
            <w:hideMark/>
          </w:tcPr>
          <w:p w:rsidRPr="00DF4E8C" w:rsidR="002B2C12" w:rsidP="00DF4E8C" w:rsidRDefault="002B2C12" w14:paraId="5F76779A"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P6.1</w:t>
            </w:r>
          </w:p>
        </w:tc>
      </w:tr>
      <w:tr w:rsidRPr="00DF4E8C" w:rsidR="007645DC" w:rsidTr="3517DABF" w14:paraId="009CF0DA" w14:textId="77777777">
        <w:trPr>
          <w:trHeight w:val="1995"/>
        </w:trPr>
        <w:tc>
          <w:tcPr>
            <w:tcW w:w="672" w:type="dxa"/>
            <w:tcMar/>
            <w:hideMark/>
          </w:tcPr>
          <w:p w:rsidRPr="00DF4E8C" w:rsidR="002B2C12" w:rsidP="00DF4E8C" w:rsidRDefault="002B2C12" w14:paraId="01C57BDB"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ECI6</w:t>
            </w:r>
          </w:p>
        </w:tc>
        <w:tc>
          <w:tcPr>
            <w:tcW w:w="1544" w:type="dxa"/>
            <w:tcMar/>
            <w:hideMark/>
          </w:tcPr>
          <w:p w:rsidRPr="00DF4E8C" w:rsidR="002B2C12" w:rsidP="00DF4E8C" w:rsidRDefault="002B2C12" w14:paraId="102D3550"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Regularly review and report on the quality of the research environment and culture, including seeking feedback from researchers, and use the outcomes to improve institutional practices</w:t>
            </w:r>
          </w:p>
        </w:tc>
        <w:tc>
          <w:tcPr>
            <w:tcW w:w="1704" w:type="dxa"/>
            <w:shd w:val="clear" w:color="auto" w:fill="FFFFFF" w:themeFill="background1"/>
            <w:tcMar/>
            <w:hideMark/>
          </w:tcPr>
          <w:p w:rsidRPr="00DF4E8C" w:rsidR="002B2C12" w:rsidP="00DF4E8C" w:rsidRDefault="002B2C12" w14:paraId="3162ECBF"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Undertake an EDI/culture survey. Continue with annual CEDARS surveys. Use of feedback groups and the continued input from the RSA.</w:t>
            </w:r>
          </w:p>
        </w:tc>
        <w:tc>
          <w:tcPr>
            <w:tcW w:w="1748" w:type="dxa"/>
            <w:shd w:val="clear" w:color="auto" w:fill="FFFFFF" w:themeFill="background1"/>
            <w:tcMar/>
            <w:hideMark/>
          </w:tcPr>
          <w:p w:rsidRPr="00DF4E8C" w:rsidR="002B2C12" w:rsidP="00DF4E8C" w:rsidRDefault="002B2C12" w14:paraId="3B212C16"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CEDARS (Q37 etc) Feedback to show a positive improvement in 'cultural' elements. Increase by 10%.</w:t>
            </w:r>
          </w:p>
        </w:tc>
        <w:tc>
          <w:tcPr>
            <w:tcW w:w="988" w:type="dxa"/>
            <w:shd w:val="clear" w:color="auto" w:fill="FFFFFF" w:themeFill="background1"/>
            <w:tcMar/>
            <w:hideMark/>
          </w:tcPr>
          <w:p w:rsidRPr="00DF4E8C" w:rsidR="002B2C12" w:rsidP="00DF4E8C" w:rsidRDefault="002B2C12" w14:paraId="02A51386" w14:textId="77777777">
            <w:pPr>
              <w:spacing w:after="0" w:line="240" w:lineRule="auto"/>
              <w:jc w:val="right"/>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Aug-22</w:t>
            </w:r>
          </w:p>
        </w:tc>
        <w:tc>
          <w:tcPr>
            <w:tcW w:w="1351" w:type="dxa"/>
            <w:shd w:val="clear" w:color="auto" w:fill="FFFFFF" w:themeFill="background1"/>
            <w:tcMar/>
            <w:hideMark/>
          </w:tcPr>
          <w:p w:rsidRPr="00DF4E8C" w:rsidR="002B2C12" w:rsidP="00DF4E8C" w:rsidRDefault="002B2C12" w14:paraId="11EAB2C1"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Equality, Diversity and Inclusion Manager, OD (A and R)</w:t>
            </w:r>
          </w:p>
        </w:tc>
        <w:tc>
          <w:tcPr>
            <w:tcW w:w="1839" w:type="dxa"/>
            <w:shd w:val="clear" w:color="auto" w:fill="FFFFFF" w:themeFill="background1"/>
            <w:tcMar/>
            <w:hideMark/>
          </w:tcPr>
          <w:p w:rsidRPr="00DF4E8C" w:rsidR="002B2C12" w:rsidP="00DF4E8C" w:rsidRDefault="002B2C12" w14:paraId="73D85CFF"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2 reports were commissioned to look at research culture with different lenses. One focussing on open research and a broader review based on CEDARS data. Both involved direct input from researchers. Outputs informed recommendations within the forward action plan and some of the action listed as 'Priority actions'. </w:t>
            </w:r>
          </w:p>
        </w:tc>
        <w:tc>
          <w:tcPr>
            <w:tcW w:w="1064" w:type="dxa"/>
            <w:shd w:val="clear" w:color="auto" w:fill="FFFFFF" w:themeFill="background1"/>
            <w:tcMar/>
            <w:hideMark/>
          </w:tcPr>
          <w:p w:rsidRPr="00DF4E8C" w:rsidR="002B2C12" w:rsidP="00DF4E8C" w:rsidRDefault="002B2C12" w14:paraId="4E748D09"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Carried forward (New research culture manager role.) See report for further details.</w:t>
            </w:r>
          </w:p>
        </w:tc>
        <w:tc>
          <w:tcPr>
            <w:tcW w:w="1082" w:type="dxa"/>
            <w:shd w:val="clear" w:color="auto" w:fill="FFFFFF" w:themeFill="background1"/>
            <w:tcMar/>
            <w:hideMark/>
          </w:tcPr>
          <w:p w:rsidRPr="00DF4E8C" w:rsidR="002B2C12" w:rsidP="00DF4E8C" w:rsidRDefault="002B2C12" w14:paraId="68536969" w14:textId="77777777">
            <w:pPr>
              <w:spacing w:after="0" w:line="240" w:lineRule="auto"/>
              <w:rPr>
                <w:rFonts w:ascii="Arial" w:hAnsi="Arial" w:eastAsia="Times New Roman" w:cs="Arial"/>
                <w:color w:val="000000"/>
                <w:sz w:val="16"/>
                <w:szCs w:val="16"/>
                <w:lang w:val="en-GB" w:eastAsia="en-GB"/>
              </w:rPr>
            </w:pPr>
          </w:p>
        </w:tc>
        <w:tc>
          <w:tcPr>
            <w:tcW w:w="958" w:type="dxa"/>
            <w:tcMar/>
            <w:hideMark/>
          </w:tcPr>
          <w:p w:rsidRPr="00DF4E8C" w:rsidR="002B2C12" w:rsidP="00DF4E8C" w:rsidRDefault="002B2C12" w14:paraId="092236CC"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P6.10</w:t>
            </w:r>
            <w:r w:rsidRPr="00DF4E8C">
              <w:rPr>
                <w:rFonts w:ascii="Arial" w:hAnsi="Arial" w:eastAsia="Times New Roman" w:cs="Arial"/>
                <w:color w:val="000000"/>
                <w:sz w:val="16"/>
                <w:szCs w:val="16"/>
                <w:lang w:val="en-GB" w:eastAsia="en-GB"/>
              </w:rPr>
              <w:br/>
            </w:r>
            <w:r w:rsidRPr="00DF4E8C">
              <w:rPr>
                <w:rFonts w:ascii="Arial" w:hAnsi="Arial" w:eastAsia="Times New Roman" w:cs="Arial"/>
                <w:color w:val="000000"/>
                <w:sz w:val="16"/>
                <w:szCs w:val="16"/>
                <w:lang w:val="en-GB" w:eastAsia="en-GB"/>
              </w:rPr>
              <w:t>P7.5</w:t>
            </w:r>
          </w:p>
        </w:tc>
      </w:tr>
      <w:tr w:rsidRPr="00DF4E8C" w:rsidR="007645DC" w:rsidTr="3517DABF" w14:paraId="04F49093" w14:textId="77777777">
        <w:trPr>
          <w:trHeight w:val="814"/>
        </w:trPr>
        <w:tc>
          <w:tcPr>
            <w:tcW w:w="672" w:type="dxa"/>
            <w:tcMar/>
            <w:hideMark/>
          </w:tcPr>
          <w:p w:rsidRPr="00DF4E8C" w:rsidR="002B2C12" w:rsidP="00DF4E8C" w:rsidRDefault="002B2C12" w14:paraId="1FD08C47" w14:textId="77777777">
            <w:pPr>
              <w:spacing w:after="0" w:line="240" w:lineRule="auto"/>
              <w:rPr>
                <w:rFonts w:ascii="Arial" w:hAnsi="Arial" w:eastAsia="Times New Roman" w:cs="Arial"/>
                <w:color w:val="000000"/>
                <w:sz w:val="16"/>
                <w:szCs w:val="16"/>
                <w:lang w:val="en-GB" w:eastAsia="en-GB"/>
              </w:rPr>
            </w:pPr>
          </w:p>
        </w:tc>
        <w:tc>
          <w:tcPr>
            <w:tcW w:w="1544" w:type="dxa"/>
            <w:tcMar/>
            <w:hideMark/>
          </w:tcPr>
          <w:p w:rsidRPr="00DF4E8C" w:rsidR="002B2C12" w:rsidP="00DF4E8C" w:rsidRDefault="002B2C12" w14:paraId="1EA2324C" w14:textId="77777777">
            <w:pPr>
              <w:spacing w:after="0" w:line="240" w:lineRule="auto"/>
              <w:rPr>
                <w:rFonts w:ascii="Arial" w:hAnsi="Arial" w:eastAsia="Times New Roman" w:cs="Arial"/>
                <w:sz w:val="16"/>
                <w:szCs w:val="16"/>
                <w:lang w:val="en-GB" w:eastAsia="en-GB"/>
              </w:rPr>
            </w:pPr>
          </w:p>
        </w:tc>
        <w:tc>
          <w:tcPr>
            <w:tcW w:w="1704" w:type="dxa"/>
            <w:tcMar/>
            <w:hideMark/>
          </w:tcPr>
          <w:p w:rsidRPr="00DF4E8C" w:rsidR="002B2C12" w:rsidP="00DF4E8C" w:rsidRDefault="002B2C12" w14:paraId="4F705CEC"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Identity - Agreed nomenclature - a clearer understanding of how various categories of research staff might describe themselves.</w:t>
            </w:r>
          </w:p>
        </w:tc>
        <w:tc>
          <w:tcPr>
            <w:tcW w:w="1748" w:type="dxa"/>
            <w:shd w:val="clear" w:color="auto" w:fill="FFFFFF" w:themeFill="background1"/>
            <w:tcMar/>
            <w:hideMark/>
          </w:tcPr>
          <w:p w:rsidRPr="00DF4E8C" w:rsidR="002B2C12" w:rsidP="00DF4E8C" w:rsidRDefault="002B2C12" w14:paraId="24A99A9F"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Feedback directly from Research staff at research staff events. Recognition and adoption of terminology across the institution.</w:t>
            </w:r>
          </w:p>
        </w:tc>
        <w:tc>
          <w:tcPr>
            <w:tcW w:w="988" w:type="dxa"/>
            <w:shd w:val="clear" w:color="auto" w:fill="FFFFFF" w:themeFill="background1"/>
            <w:tcMar/>
            <w:hideMark/>
          </w:tcPr>
          <w:p w:rsidRPr="00DF4E8C" w:rsidR="002B2C12" w:rsidP="00DF4E8C" w:rsidRDefault="002B2C12" w14:paraId="199D8F7E"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Priority action - Summer 2022</w:t>
            </w:r>
          </w:p>
        </w:tc>
        <w:tc>
          <w:tcPr>
            <w:tcW w:w="1351" w:type="dxa"/>
            <w:shd w:val="clear" w:color="auto" w:fill="FFFFFF" w:themeFill="background1"/>
            <w:tcMar/>
            <w:hideMark/>
          </w:tcPr>
          <w:p w:rsidRPr="00DF4E8C" w:rsidR="002B2C12" w:rsidP="00DF4E8C" w:rsidRDefault="002B2C12" w14:paraId="4C96A46C"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Director of POED, (HR service delivery manager) Head of Research Quality and Policy</w:t>
            </w:r>
          </w:p>
        </w:tc>
        <w:tc>
          <w:tcPr>
            <w:tcW w:w="1839" w:type="dxa"/>
            <w:shd w:val="clear" w:color="auto" w:fill="FFFFFF" w:themeFill="background1"/>
            <w:tcMar/>
            <w:hideMark/>
          </w:tcPr>
          <w:p w:rsidRPr="00DF4E8C" w:rsidR="002B2C12" w:rsidP="00DF4E8C" w:rsidRDefault="002B2C12" w14:paraId="4A2EA04C"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Agreement to use (where possible) the term research staff rather than specific characteristics. e.g. Post Docs, ECR. etc) It is acknowledged that this is not always possible due to funding restrictions - in these cases clarification of the term used to be presented. (20.04.22) Recruitment team reminded to check adverts for use of term Post Docs. (11/22)</w:t>
            </w:r>
          </w:p>
        </w:tc>
        <w:tc>
          <w:tcPr>
            <w:tcW w:w="1064" w:type="dxa"/>
            <w:shd w:val="clear" w:color="auto" w:fill="FFFFFF" w:themeFill="background1"/>
            <w:tcMar/>
            <w:hideMark/>
          </w:tcPr>
          <w:p w:rsidRPr="00DF4E8C" w:rsidR="002B2C12" w:rsidP="00DF4E8C" w:rsidRDefault="002B2C12" w14:paraId="79C84E03"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No further action</w:t>
            </w:r>
          </w:p>
        </w:tc>
        <w:tc>
          <w:tcPr>
            <w:tcW w:w="1082" w:type="dxa"/>
            <w:shd w:val="clear" w:color="auto" w:fill="FFFFFF" w:themeFill="background1"/>
            <w:tcMar/>
            <w:hideMark/>
          </w:tcPr>
          <w:p w:rsidRPr="00DF4E8C" w:rsidR="002B2C12" w:rsidP="00DF4E8C" w:rsidRDefault="002B2C12" w14:paraId="1465B118" w14:textId="77777777">
            <w:pPr>
              <w:spacing w:after="0" w:line="240" w:lineRule="auto"/>
              <w:rPr>
                <w:rFonts w:ascii="Arial" w:hAnsi="Arial" w:eastAsia="Times New Roman" w:cs="Arial"/>
                <w:color w:val="000000"/>
                <w:sz w:val="16"/>
                <w:szCs w:val="16"/>
                <w:lang w:val="en-GB" w:eastAsia="en-GB"/>
              </w:rPr>
            </w:pPr>
          </w:p>
        </w:tc>
        <w:tc>
          <w:tcPr>
            <w:tcW w:w="958" w:type="dxa"/>
            <w:tcMar/>
            <w:hideMark/>
          </w:tcPr>
          <w:p w:rsidRPr="00DF4E8C" w:rsidR="002B2C12" w:rsidP="00DF4E8C" w:rsidRDefault="002B2C12" w14:paraId="02795D15" w14:textId="77777777">
            <w:pPr>
              <w:spacing w:after="0" w:line="240" w:lineRule="auto"/>
              <w:rPr>
                <w:rFonts w:ascii="Times New Roman" w:hAnsi="Times New Roman" w:eastAsia="Times New Roman" w:cs="Times New Roman"/>
                <w:sz w:val="16"/>
                <w:szCs w:val="16"/>
                <w:lang w:val="en-GB" w:eastAsia="en-GB"/>
              </w:rPr>
            </w:pPr>
          </w:p>
        </w:tc>
      </w:tr>
      <w:tr w:rsidRPr="00DF4E8C" w:rsidR="007645DC" w:rsidTr="3517DABF" w14:paraId="407BA2CF" w14:textId="77777777">
        <w:trPr>
          <w:trHeight w:val="1425"/>
        </w:trPr>
        <w:tc>
          <w:tcPr>
            <w:tcW w:w="672" w:type="dxa"/>
            <w:tcMar/>
            <w:hideMark/>
          </w:tcPr>
          <w:p w:rsidRPr="00DF4E8C" w:rsidR="002B2C12" w:rsidP="00DF4E8C" w:rsidRDefault="002B2C12" w14:paraId="355B15BF" w14:textId="77777777">
            <w:pPr>
              <w:spacing w:after="0" w:line="240" w:lineRule="auto"/>
              <w:rPr>
                <w:rFonts w:ascii="Arial" w:hAnsi="Arial" w:eastAsia="Times New Roman" w:cs="Arial"/>
                <w:sz w:val="16"/>
                <w:szCs w:val="16"/>
                <w:lang w:val="en-GB" w:eastAsia="en-GB"/>
              </w:rPr>
            </w:pPr>
          </w:p>
        </w:tc>
        <w:tc>
          <w:tcPr>
            <w:tcW w:w="1544" w:type="dxa"/>
            <w:tcMar/>
            <w:hideMark/>
          </w:tcPr>
          <w:p w:rsidRPr="00DF4E8C" w:rsidR="002B2C12" w:rsidP="00DF4E8C" w:rsidRDefault="002B2C12" w14:paraId="025E0FA8" w14:textId="77777777">
            <w:pPr>
              <w:spacing w:after="0" w:line="240" w:lineRule="auto"/>
              <w:rPr>
                <w:rFonts w:ascii="Arial" w:hAnsi="Arial" w:eastAsia="Times New Roman" w:cs="Arial"/>
                <w:sz w:val="16"/>
                <w:szCs w:val="16"/>
                <w:lang w:val="en-GB" w:eastAsia="en-GB"/>
              </w:rPr>
            </w:pPr>
          </w:p>
        </w:tc>
        <w:tc>
          <w:tcPr>
            <w:tcW w:w="1704" w:type="dxa"/>
            <w:shd w:val="clear" w:color="auto" w:fill="FFFFFF" w:themeFill="background1"/>
            <w:tcMar/>
            <w:hideMark/>
          </w:tcPr>
          <w:p w:rsidRPr="00DF4E8C" w:rsidR="002B2C12" w:rsidP="00DF4E8C" w:rsidRDefault="002B2C12" w14:paraId="6D8B4B00"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Identity - Clearer definition on contracts e.g. Academic or PS or research</w:t>
            </w:r>
          </w:p>
        </w:tc>
        <w:tc>
          <w:tcPr>
            <w:tcW w:w="1748" w:type="dxa"/>
            <w:tcMar/>
            <w:hideMark/>
          </w:tcPr>
          <w:p w:rsidRPr="00DF4E8C" w:rsidR="002B2C12" w:rsidP="00DF4E8C" w:rsidRDefault="002B2C12" w14:paraId="13C93295"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Feedback directly from Research staff at research staff </w:t>
            </w:r>
            <w:proofErr w:type="gramStart"/>
            <w:r w:rsidRPr="00DF4E8C">
              <w:rPr>
                <w:rFonts w:ascii="Arial" w:hAnsi="Arial" w:eastAsia="Times New Roman" w:cs="Arial"/>
                <w:color w:val="000000"/>
                <w:sz w:val="16"/>
                <w:szCs w:val="16"/>
                <w:lang w:val="en-GB" w:eastAsia="en-GB"/>
              </w:rPr>
              <w:t>Summer</w:t>
            </w:r>
            <w:proofErr w:type="gramEnd"/>
            <w:r w:rsidRPr="00DF4E8C">
              <w:rPr>
                <w:rFonts w:ascii="Arial" w:hAnsi="Arial" w:eastAsia="Times New Roman" w:cs="Arial"/>
                <w:color w:val="000000"/>
                <w:sz w:val="16"/>
                <w:szCs w:val="16"/>
                <w:lang w:val="en-GB" w:eastAsia="en-GB"/>
              </w:rPr>
              <w:t xml:space="preserve"> event. Regulation through People and Organisation effectiveness contracts team.</w:t>
            </w:r>
          </w:p>
        </w:tc>
        <w:tc>
          <w:tcPr>
            <w:tcW w:w="988" w:type="dxa"/>
            <w:shd w:val="clear" w:color="auto" w:fill="FFFFFF" w:themeFill="background1"/>
            <w:tcMar/>
            <w:hideMark/>
          </w:tcPr>
          <w:p w:rsidRPr="00DF4E8C" w:rsidR="002B2C12" w:rsidP="00DF4E8C" w:rsidRDefault="002B2C12" w14:paraId="28A63C65"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Priority action - Summer 2022</w:t>
            </w:r>
          </w:p>
        </w:tc>
        <w:tc>
          <w:tcPr>
            <w:tcW w:w="1351" w:type="dxa"/>
            <w:shd w:val="clear" w:color="auto" w:fill="FFFFFF" w:themeFill="background1"/>
            <w:tcMar/>
            <w:hideMark/>
          </w:tcPr>
          <w:p w:rsidRPr="00DF4E8C" w:rsidR="002B2C12" w:rsidP="00DF4E8C" w:rsidRDefault="002B2C12" w14:paraId="0C67C65C"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OD (A and R) HR service delivery manager</w:t>
            </w:r>
          </w:p>
        </w:tc>
        <w:tc>
          <w:tcPr>
            <w:tcW w:w="1839" w:type="dxa"/>
            <w:shd w:val="clear" w:color="auto" w:fill="FFFFFF" w:themeFill="background1"/>
            <w:tcMar/>
            <w:hideMark/>
          </w:tcPr>
          <w:p w:rsidRPr="00DF4E8C" w:rsidR="002B2C12" w:rsidP="00DF4E8C" w:rsidRDefault="002B2C12" w14:paraId="04317ED5"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Now embedded in practice - re opened action as still some discrepancies. </w:t>
            </w:r>
          </w:p>
        </w:tc>
        <w:tc>
          <w:tcPr>
            <w:tcW w:w="1064" w:type="dxa"/>
            <w:shd w:val="clear" w:color="auto" w:fill="FFFFFF" w:themeFill="background1"/>
            <w:tcMar/>
            <w:hideMark/>
          </w:tcPr>
          <w:p w:rsidRPr="00DF4E8C" w:rsidR="002B2C12" w:rsidP="00DF4E8C" w:rsidRDefault="002B2C12" w14:paraId="79DB68D3"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No further action - changed to carry forward</w:t>
            </w:r>
          </w:p>
        </w:tc>
        <w:tc>
          <w:tcPr>
            <w:tcW w:w="1082" w:type="dxa"/>
            <w:shd w:val="clear" w:color="auto" w:fill="FFFFFF" w:themeFill="background1"/>
            <w:tcMar/>
            <w:hideMark/>
          </w:tcPr>
          <w:p w:rsidRPr="00DF4E8C" w:rsidR="002B2C12" w:rsidP="00DF4E8C" w:rsidRDefault="002B2C12" w14:paraId="71515060" w14:textId="77777777">
            <w:pPr>
              <w:spacing w:after="0" w:line="240" w:lineRule="auto"/>
              <w:rPr>
                <w:rFonts w:ascii="Arial" w:hAnsi="Arial" w:eastAsia="Times New Roman" w:cs="Arial"/>
                <w:color w:val="000000"/>
                <w:sz w:val="16"/>
                <w:szCs w:val="16"/>
                <w:lang w:val="en-GB" w:eastAsia="en-GB"/>
              </w:rPr>
            </w:pPr>
          </w:p>
        </w:tc>
        <w:tc>
          <w:tcPr>
            <w:tcW w:w="958" w:type="dxa"/>
            <w:tcMar/>
            <w:hideMark/>
          </w:tcPr>
          <w:p w:rsidRPr="00DF4E8C" w:rsidR="002B2C12" w:rsidP="00DF4E8C" w:rsidRDefault="002B2C12" w14:paraId="3191C692" w14:textId="77777777">
            <w:pPr>
              <w:spacing w:after="0" w:line="240" w:lineRule="auto"/>
              <w:rPr>
                <w:rFonts w:ascii="Times New Roman" w:hAnsi="Times New Roman" w:eastAsia="Times New Roman" w:cs="Times New Roman"/>
                <w:sz w:val="16"/>
                <w:szCs w:val="16"/>
                <w:lang w:val="en-GB" w:eastAsia="en-GB"/>
              </w:rPr>
            </w:pPr>
          </w:p>
        </w:tc>
      </w:tr>
      <w:tr w:rsidRPr="00DF4E8C" w:rsidR="007645DC" w:rsidTr="3517DABF" w14:paraId="015D41DB" w14:textId="77777777">
        <w:trPr>
          <w:trHeight w:val="1425"/>
        </w:trPr>
        <w:tc>
          <w:tcPr>
            <w:tcW w:w="672" w:type="dxa"/>
            <w:tcMar/>
            <w:hideMark/>
          </w:tcPr>
          <w:p w:rsidRPr="00DF4E8C" w:rsidR="002B2C12" w:rsidP="00DF4E8C" w:rsidRDefault="002B2C12" w14:paraId="6221BBE2" w14:textId="77777777">
            <w:pPr>
              <w:spacing w:after="0" w:line="240" w:lineRule="auto"/>
              <w:rPr>
                <w:rFonts w:ascii="Arial" w:hAnsi="Arial" w:eastAsia="Times New Roman" w:cs="Arial"/>
                <w:sz w:val="16"/>
                <w:szCs w:val="16"/>
                <w:lang w:val="en-GB" w:eastAsia="en-GB"/>
              </w:rPr>
            </w:pPr>
          </w:p>
        </w:tc>
        <w:tc>
          <w:tcPr>
            <w:tcW w:w="1544" w:type="dxa"/>
            <w:tcMar/>
            <w:hideMark/>
          </w:tcPr>
          <w:p w:rsidRPr="00DF4E8C" w:rsidR="002B2C12" w:rsidP="00DF4E8C" w:rsidRDefault="002B2C12" w14:paraId="4331C164" w14:textId="77777777">
            <w:pPr>
              <w:spacing w:after="0" w:line="240" w:lineRule="auto"/>
              <w:rPr>
                <w:rFonts w:ascii="Arial" w:hAnsi="Arial" w:eastAsia="Times New Roman" w:cs="Arial"/>
                <w:sz w:val="16"/>
                <w:szCs w:val="16"/>
                <w:lang w:val="en-GB" w:eastAsia="en-GB"/>
              </w:rPr>
            </w:pPr>
          </w:p>
        </w:tc>
        <w:tc>
          <w:tcPr>
            <w:tcW w:w="1704" w:type="dxa"/>
            <w:shd w:val="clear" w:color="auto" w:fill="FFFFFF" w:themeFill="background1"/>
            <w:tcMar/>
            <w:hideMark/>
          </w:tcPr>
          <w:p w:rsidRPr="00DF4E8C" w:rsidR="002B2C12" w:rsidP="00DF4E8C" w:rsidRDefault="002B2C12" w14:paraId="66D4EF92"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Researcher representation on departmental and Faculty committees to be reviewed with the process for ensuring new appointments, due to the transient nature of the contracts. </w:t>
            </w:r>
          </w:p>
        </w:tc>
        <w:tc>
          <w:tcPr>
            <w:tcW w:w="1748" w:type="dxa"/>
            <w:tcMar/>
            <w:hideMark/>
          </w:tcPr>
          <w:p w:rsidRPr="00DF4E8C" w:rsidR="002B2C12" w:rsidP="00DF4E8C" w:rsidRDefault="002B2C12" w14:paraId="11F79081"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Researcher representation on research committees to be monitored by the Departmental Research Directors to ensure all posts are filled and data collected by the OD A and R annually. </w:t>
            </w:r>
          </w:p>
        </w:tc>
        <w:tc>
          <w:tcPr>
            <w:tcW w:w="988" w:type="dxa"/>
            <w:shd w:val="clear" w:color="auto" w:fill="FFFFFF" w:themeFill="background1"/>
            <w:tcMar/>
            <w:hideMark/>
          </w:tcPr>
          <w:p w:rsidRPr="00DF4E8C" w:rsidR="002B2C12" w:rsidP="00DF4E8C" w:rsidRDefault="002B2C12" w14:paraId="616F5DE2"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Annual - Spring term</w:t>
            </w:r>
          </w:p>
        </w:tc>
        <w:tc>
          <w:tcPr>
            <w:tcW w:w="1351" w:type="dxa"/>
            <w:shd w:val="clear" w:color="auto" w:fill="FFFFFF" w:themeFill="background1"/>
            <w:tcMar/>
            <w:hideMark/>
          </w:tcPr>
          <w:p w:rsidRPr="00DF4E8C" w:rsidR="002B2C12" w:rsidP="00DF4E8C" w:rsidRDefault="002B2C12" w14:paraId="087189B6"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OD (A and R) Dept Research Directors</w:t>
            </w:r>
          </w:p>
        </w:tc>
        <w:tc>
          <w:tcPr>
            <w:tcW w:w="1839" w:type="dxa"/>
            <w:shd w:val="clear" w:color="auto" w:fill="FFFFFF" w:themeFill="background1"/>
            <w:tcMar/>
            <w:hideMark/>
          </w:tcPr>
          <w:p w:rsidRPr="00DF4E8C" w:rsidR="002B2C12" w:rsidP="00DF4E8C" w:rsidRDefault="002B2C12" w14:paraId="06BCC018" w14:textId="6CE4E7D1">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 xml:space="preserve">Recently advertised positions on committees were not filled. Researchers did not apply. Suggest more formal </w:t>
            </w:r>
            <w:r w:rsidRPr="00DF4E8C" w:rsidR="00F117B5">
              <w:rPr>
                <w:rFonts w:ascii="Arial" w:hAnsi="Arial" w:eastAsia="Times New Roman" w:cs="Arial"/>
                <w:color w:val="000000"/>
                <w:sz w:val="16"/>
                <w:szCs w:val="16"/>
                <w:lang w:val="en-GB" w:eastAsia="en-GB"/>
              </w:rPr>
              <w:t>procedures</w:t>
            </w:r>
            <w:r w:rsidRPr="00DF4E8C">
              <w:rPr>
                <w:rFonts w:ascii="Arial" w:hAnsi="Arial" w:eastAsia="Times New Roman" w:cs="Arial"/>
                <w:color w:val="000000"/>
                <w:sz w:val="16"/>
                <w:szCs w:val="16"/>
                <w:lang w:val="en-GB" w:eastAsia="en-GB"/>
              </w:rPr>
              <w:t xml:space="preserve"> </w:t>
            </w:r>
            <w:r w:rsidR="002932D3">
              <w:rPr>
                <w:rFonts w:ascii="Arial" w:hAnsi="Arial" w:eastAsia="Times New Roman" w:cs="Arial"/>
                <w:color w:val="000000"/>
                <w:sz w:val="16"/>
                <w:szCs w:val="16"/>
                <w:lang w:val="en-GB" w:eastAsia="en-GB"/>
              </w:rPr>
              <w:t xml:space="preserve">are </w:t>
            </w:r>
            <w:r w:rsidRPr="00DF4E8C">
              <w:rPr>
                <w:rFonts w:ascii="Arial" w:hAnsi="Arial" w:eastAsia="Times New Roman" w:cs="Arial"/>
                <w:color w:val="000000"/>
                <w:sz w:val="16"/>
                <w:szCs w:val="16"/>
                <w:lang w:val="en-GB" w:eastAsia="en-GB"/>
              </w:rPr>
              <w:t xml:space="preserve">adopted for appointments to give fair and equitable opportunities. Action to take forward. </w:t>
            </w:r>
          </w:p>
        </w:tc>
        <w:tc>
          <w:tcPr>
            <w:tcW w:w="1064" w:type="dxa"/>
            <w:shd w:val="clear" w:color="auto" w:fill="FFFFFF" w:themeFill="background1"/>
            <w:tcMar/>
            <w:hideMark/>
          </w:tcPr>
          <w:p w:rsidRPr="00DF4E8C" w:rsidR="002B2C12" w:rsidP="00DF4E8C" w:rsidRDefault="002B2C12" w14:paraId="12221C4F"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Carried forward</w:t>
            </w:r>
          </w:p>
        </w:tc>
        <w:tc>
          <w:tcPr>
            <w:tcW w:w="1082" w:type="dxa"/>
            <w:shd w:val="clear" w:color="auto" w:fill="FFFFFF" w:themeFill="background1"/>
            <w:tcMar/>
            <w:hideMark/>
          </w:tcPr>
          <w:p w:rsidRPr="00DF4E8C" w:rsidR="002B2C12" w:rsidP="00DF4E8C" w:rsidRDefault="002B2C12" w14:paraId="41A4B008" w14:textId="77777777">
            <w:pPr>
              <w:spacing w:after="0" w:line="240" w:lineRule="auto"/>
              <w:rPr>
                <w:rFonts w:ascii="Arial" w:hAnsi="Arial" w:eastAsia="Times New Roman" w:cs="Arial"/>
                <w:color w:val="000000"/>
                <w:sz w:val="16"/>
                <w:szCs w:val="16"/>
                <w:lang w:val="en-GB" w:eastAsia="en-GB"/>
              </w:rPr>
            </w:pPr>
            <w:r w:rsidRPr="00DF4E8C">
              <w:rPr>
                <w:rFonts w:ascii="Arial" w:hAnsi="Arial" w:eastAsia="Times New Roman" w:cs="Arial"/>
                <w:color w:val="000000"/>
                <w:sz w:val="16"/>
                <w:szCs w:val="16"/>
                <w:lang w:val="en-GB" w:eastAsia="en-GB"/>
              </w:rPr>
              <w:t>Yes (C3.13) (D5.1)</w:t>
            </w:r>
          </w:p>
        </w:tc>
        <w:tc>
          <w:tcPr>
            <w:tcW w:w="958" w:type="dxa"/>
            <w:tcMar/>
            <w:hideMark/>
          </w:tcPr>
          <w:p w:rsidRPr="00DF4E8C" w:rsidR="002B2C12" w:rsidP="00DF4E8C" w:rsidRDefault="002B2C12" w14:paraId="74ABE42B" w14:textId="77777777">
            <w:pPr>
              <w:spacing w:after="0" w:line="240" w:lineRule="auto"/>
              <w:rPr>
                <w:rFonts w:ascii="Times New Roman" w:hAnsi="Times New Roman" w:eastAsia="Times New Roman" w:cs="Times New Roman"/>
                <w:sz w:val="16"/>
                <w:szCs w:val="16"/>
                <w:lang w:val="en-GB" w:eastAsia="en-GB"/>
              </w:rPr>
            </w:pPr>
          </w:p>
        </w:tc>
      </w:tr>
    </w:tbl>
    <w:p w:rsidR="00F33E43" w:rsidRDefault="00F33E43" w14:paraId="60518332" w14:textId="1C877F85"/>
    <w:p w:rsidR="00F117B5" w:rsidP="0A1824D4" w:rsidRDefault="00F117B5" w14:paraId="1E648B87" w14:textId="77777777">
      <w:pPr>
        <w:keepNext/>
        <w:rPr>
          <w:lang w:val="en-GB"/>
        </w:rPr>
        <w:sectPr w:rsidR="00F117B5">
          <w:pgSz w:w="15840" w:h="12240" w:orient="landscape"/>
          <w:pgMar w:top="1440" w:right="1440" w:bottom="1440" w:left="1440" w:header="720" w:footer="720" w:gutter="0"/>
          <w:cols w:space="720"/>
          <w:docGrid w:linePitch="360"/>
        </w:sectPr>
      </w:pPr>
    </w:p>
    <w:p w:rsidRPr="002B2C12" w:rsidR="002932D3" w:rsidP="002932D3" w:rsidRDefault="002932D3" w14:paraId="288D55FF" w14:textId="77777777">
      <w:pPr>
        <w:pStyle w:val="Heading2"/>
        <w:rPr>
          <w:b/>
          <w:bCs/>
          <w:lang w:val="en-GB"/>
        </w:rPr>
      </w:pPr>
      <w:r w:rsidRPr="002B2C12">
        <w:rPr>
          <w:b/>
          <w:bCs/>
          <w:lang w:val="en-GB"/>
        </w:rPr>
        <w:t xml:space="preserve">Environment and Culture </w:t>
      </w:r>
    </w:p>
    <w:p w:rsidR="002932D3" w:rsidP="002932D3" w:rsidRDefault="00A02D40" w14:paraId="5128EFD4" w14:textId="05A7EF34">
      <w:pPr>
        <w:pStyle w:val="Heading3"/>
        <w:rPr>
          <w:lang w:val="en-GB"/>
        </w:rPr>
      </w:pPr>
      <w:r>
        <w:rPr>
          <w:lang w:val="en-GB"/>
        </w:rPr>
        <w:t>Managers of research must</w:t>
      </w:r>
      <w:r w:rsidR="002932D3">
        <w:rPr>
          <w:lang w:val="en-GB"/>
        </w:rPr>
        <w:t xml:space="preserve">: </w:t>
      </w:r>
    </w:p>
    <w:tbl>
      <w:tblPr>
        <w:tblW w:w="12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bottom w:w="15" w:type="dxa"/>
        </w:tblCellMar>
        <w:tblLook w:val="04A0" w:firstRow="1" w:lastRow="0" w:firstColumn="1" w:lastColumn="0" w:noHBand="0" w:noVBand="1"/>
      </w:tblPr>
      <w:tblGrid>
        <w:gridCol w:w="562"/>
        <w:gridCol w:w="1701"/>
        <w:gridCol w:w="1701"/>
        <w:gridCol w:w="1701"/>
        <w:gridCol w:w="993"/>
        <w:gridCol w:w="1417"/>
        <w:gridCol w:w="1701"/>
        <w:gridCol w:w="992"/>
        <w:gridCol w:w="993"/>
        <w:gridCol w:w="1134"/>
      </w:tblGrid>
      <w:tr w:rsidRPr="00844AB7" w:rsidR="00E61FD7" w:rsidTr="00FA552D" w14:paraId="56367752" w14:textId="77777777">
        <w:trPr>
          <w:trHeight w:val="1153"/>
          <w:tblHeader/>
        </w:trPr>
        <w:tc>
          <w:tcPr>
            <w:tcW w:w="562" w:type="dxa"/>
            <w:shd w:val="clear" w:color="auto" w:fill="A5C9EB" w:themeFill="text2" w:themeFillTint="40"/>
          </w:tcPr>
          <w:p w:rsidRPr="00844AB7" w:rsidR="00E61FD7" w:rsidP="0FE8CC22" w:rsidRDefault="00E61FD7" w14:paraId="0179BC0B" w14:textId="77777777">
            <w:pPr>
              <w:pStyle w:val="Heading4"/>
              <w:rPr>
                <w:b/>
                <w:i w:val="0"/>
                <w:sz w:val="16"/>
                <w:szCs w:val="16"/>
                <w:lang w:val="en-GB"/>
              </w:rPr>
            </w:pPr>
          </w:p>
        </w:tc>
        <w:tc>
          <w:tcPr>
            <w:tcW w:w="1701" w:type="dxa"/>
            <w:shd w:val="clear" w:color="auto" w:fill="A5C9EB" w:themeFill="text2" w:themeFillTint="40"/>
          </w:tcPr>
          <w:p w:rsidRPr="00844AB7" w:rsidR="00E61FD7" w:rsidP="0FE8CC22" w:rsidRDefault="00E61FD7" w14:paraId="362F9CDB" w14:textId="120AAD0F">
            <w:pPr>
              <w:pStyle w:val="Heading4"/>
              <w:rPr>
                <w:rFonts w:ascii="Arial" w:hAnsi="Arial" w:eastAsia="Times New Roman" w:cs="Arial"/>
                <w:b/>
                <w:i w:val="0"/>
                <w:sz w:val="16"/>
                <w:szCs w:val="16"/>
                <w:lang w:val="en-GB" w:eastAsia="en-GB"/>
              </w:rPr>
            </w:pPr>
            <w:r w:rsidRPr="0FE8CC22">
              <w:rPr>
                <w:b/>
                <w:i w:val="0"/>
                <w:sz w:val="16"/>
                <w:szCs w:val="16"/>
                <w:lang w:val="en-GB"/>
              </w:rPr>
              <w:t>Obligation</w:t>
            </w:r>
          </w:p>
        </w:tc>
        <w:tc>
          <w:tcPr>
            <w:tcW w:w="1701" w:type="dxa"/>
            <w:shd w:val="clear" w:color="auto" w:fill="A5C9EB" w:themeFill="text2" w:themeFillTint="40"/>
          </w:tcPr>
          <w:p w:rsidRPr="00844AB7" w:rsidR="00E61FD7" w:rsidP="0FE8CC22" w:rsidRDefault="00E61FD7" w14:paraId="5BA15380" w14:textId="3E9DC675">
            <w:pPr>
              <w:pStyle w:val="Heading4"/>
              <w:rPr>
                <w:rFonts w:ascii="Arial" w:hAnsi="Arial" w:eastAsia="Times New Roman" w:cs="Arial"/>
                <w:color w:val="000000"/>
                <w:sz w:val="16"/>
                <w:szCs w:val="16"/>
                <w:lang w:val="en-GB" w:eastAsia="en-GB"/>
              </w:rPr>
            </w:pPr>
            <w:r w:rsidRPr="0FE8CC22">
              <w:rPr>
                <w:b/>
                <w:i w:val="0"/>
                <w:sz w:val="16"/>
                <w:szCs w:val="16"/>
                <w:lang w:val="en-GB"/>
              </w:rPr>
              <w:t>Action</w:t>
            </w:r>
          </w:p>
        </w:tc>
        <w:tc>
          <w:tcPr>
            <w:tcW w:w="1701" w:type="dxa"/>
            <w:shd w:val="clear" w:color="auto" w:fill="A5C9EB" w:themeFill="text2" w:themeFillTint="40"/>
          </w:tcPr>
          <w:p w:rsidRPr="00844AB7" w:rsidR="00E61FD7" w:rsidP="0FE8CC22" w:rsidRDefault="00E61FD7" w14:paraId="570D47EA" w14:textId="45D33E36">
            <w:pPr>
              <w:pStyle w:val="Heading4"/>
              <w:rPr>
                <w:rFonts w:ascii="Arial" w:hAnsi="Arial" w:eastAsia="Times New Roman" w:cs="Arial"/>
                <w:color w:val="000000"/>
                <w:sz w:val="16"/>
                <w:szCs w:val="16"/>
                <w:lang w:val="en-GB" w:eastAsia="en-GB"/>
              </w:rPr>
            </w:pPr>
            <w:r w:rsidRPr="0FE8CC22">
              <w:rPr>
                <w:b/>
                <w:i w:val="0"/>
                <w:sz w:val="16"/>
                <w:szCs w:val="16"/>
                <w:lang w:val="en-GB"/>
              </w:rPr>
              <w:t>Success measure (SMART)</w:t>
            </w:r>
          </w:p>
        </w:tc>
        <w:tc>
          <w:tcPr>
            <w:tcW w:w="993" w:type="dxa"/>
            <w:shd w:val="clear" w:color="auto" w:fill="A5C9EB" w:themeFill="text2" w:themeFillTint="40"/>
          </w:tcPr>
          <w:p w:rsidRPr="00844AB7" w:rsidR="00E61FD7" w:rsidP="0FE8CC22" w:rsidRDefault="00E61FD7" w14:paraId="338CC3DC" w14:textId="540670F0">
            <w:pPr>
              <w:pStyle w:val="Heading4"/>
              <w:rPr>
                <w:rFonts w:ascii="Arial" w:hAnsi="Arial" w:eastAsia="Times New Roman" w:cs="Arial"/>
                <w:color w:val="000000"/>
                <w:sz w:val="16"/>
                <w:szCs w:val="16"/>
                <w:lang w:val="en-GB" w:eastAsia="en-GB"/>
              </w:rPr>
            </w:pPr>
            <w:r w:rsidRPr="0FE8CC22">
              <w:rPr>
                <w:b/>
                <w:i w:val="0"/>
                <w:sz w:val="16"/>
                <w:szCs w:val="16"/>
                <w:lang w:val="en-GB"/>
              </w:rPr>
              <w:t>Deadline</w:t>
            </w:r>
          </w:p>
        </w:tc>
        <w:tc>
          <w:tcPr>
            <w:tcW w:w="1417" w:type="dxa"/>
            <w:shd w:val="clear" w:color="auto" w:fill="A5C9EB" w:themeFill="text2" w:themeFillTint="40"/>
          </w:tcPr>
          <w:p w:rsidRPr="00844AB7" w:rsidR="00E61FD7" w:rsidP="0FE8CC22" w:rsidRDefault="00E61FD7" w14:paraId="3A429F52" w14:textId="1627806E">
            <w:pPr>
              <w:pStyle w:val="Heading4"/>
              <w:rPr>
                <w:rFonts w:ascii="Arial" w:hAnsi="Arial" w:eastAsia="Times New Roman" w:cs="Arial"/>
                <w:color w:val="000000"/>
                <w:sz w:val="16"/>
                <w:szCs w:val="16"/>
                <w:lang w:val="en-GB" w:eastAsia="en-GB"/>
              </w:rPr>
            </w:pPr>
            <w:r w:rsidRPr="0FE8CC22">
              <w:rPr>
                <w:b/>
                <w:i w:val="0"/>
                <w:sz w:val="16"/>
                <w:szCs w:val="16"/>
                <w:lang w:val="en-GB"/>
              </w:rPr>
              <w:t>Responsibility</w:t>
            </w:r>
          </w:p>
        </w:tc>
        <w:tc>
          <w:tcPr>
            <w:tcW w:w="1701" w:type="dxa"/>
            <w:shd w:val="clear" w:color="auto" w:fill="FAE2D5" w:themeFill="accent2" w:themeFillTint="33"/>
          </w:tcPr>
          <w:p w:rsidRPr="00844AB7" w:rsidR="00E61FD7" w:rsidP="0FE8CC22" w:rsidRDefault="00E61FD7" w14:paraId="28E6E2CF" w14:textId="0476BC41">
            <w:pPr>
              <w:pStyle w:val="Heading4"/>
              <w:rPr>
                <w:rFonts w:ascii="Arial" w:hAnsi="Arial" w:eastAsia="Times New Roman" w:cs="Arial"/>
                <w:color w:val="000000"/>
                <w:sz w:val="16"/>
                <w:szCs w:val="16"/>
                <w:lang w:val="en-GB" w:eastAsia="en-GB"/>
              </w:rPr>
            </w:pPr>
            <w:r w:rsidRPr="0FE8CC22">
              <w:rPr>
                <w:b/>
                <w:i w:val="0"/>
                <w:sz w:val="16"/>
                <w:szCs w:val="16"/>
                <w:lang w:val="en-GB"/>
              </w:rPr>
              <w:t>Progress update (to be completed for submission)</w:t>
            </w:r>
          </w:p>
        </w:tc>
        <w:tc>
          <w:tcPr>
            <w:tcW w:w="992" w:type="dxa"/>
            <w:shd w:val="clear" w:color="auto" w:fill="FAE2D5" w:themeFill="accent2" w:themeFillTint="33"/>
          </w:tcPr>
          <w:p w:rsidRPr="00844AB7" w:rsidR="00E61FD7" w:rsidP="0FE8CC22" w:rsidRDefault="00E61FD7" w14:paraId="3C97E6C2" w14:textId="5A20B73E">
            <w:pPr>
              <w:pStyle w:val="Heading4"/>
              <w:rPr>
                <w:rFonts w:ascii="Arial" w:hAnsi="Arial" w:eastAsia="Times New Roman" w:cs="Arial"/>
                <w:color w:val="000000"/>
                <w:sz w:val="16"/>
                <w:szCs w:val="16"/>
                <w:lang w:val="en-GB" w:eastAsia="en-GB"/>
              </w:rPr>
            </w:pPr>
            <w:r w:rsidRPr="0FE8CC22">
              <w:rPr>
                <w:b/>
                <w:i w:val="0"/>
                <w:sz w:val="16"/>
                <w:szCs w:val="16"/>
                <w:lang w:val="en-GB"/>
              </w:rPr>
              <w:t>Outcome/ result</w:t>
            </w:r>
          </w:p>
        </w:tc>
        <w:tc>
          <w:tcPr>
            <w:tcW w:w="993" w:type="dxa"/>
            <w:shd w:val="clear" w:color="auto" w:fill="FAE2D5" w:themeFill="accent2" w:themeFillTint="33"/>
          </w:tcPr>
          <w:p w:rsidRPr="00844AB7" w:rsidR="00E61FD7" w:rsidP="0FE8CC22" w:rsidRDefault="00E61FD7" w14:paraId="2A7C65DD" w14:textId="3422B71E">
            <w:pPr>
              <w:pStyle w:val="Heading4"/>
              <w:rPr>
                <w:rFonts w:ascii="Arial" w:hAnsi="Arial" w:eastAsia="Times New Roman" w:cs="Arial"/>
                <w:color w:val="000000"/>
                <w:sz w:val="16"/>
                <w:szCs w:val="16"/>
                <w:lang w:val="en-GB" w:eastAsia="en-GB"/>
              </w:rPr>
            </w:pPr>
            <w:r w:rsidRPr="0FE8CC22">
              <w:rPr>
                <w:b/>
                <w:i w:val="0"/>
                <w:sz w:val="16"/>
                <w:szCs w:val="16"/>
                <w:lang w:val="en-GB"/>
              </w:rPr>
              <w:t>Action carried over from previous action plan?</w:t>
            </w:r>
          </w:p>
        </w:tc>
        <w:tc>
          <w:tcPr>
            <w:tcW w:w="1134" w:type="dxa"/>
            <w:shd w:val="clear" w:color="auto" w:fill="FAE2D5" w:themeFill="accent2" w:themeFillTint="33"/>
          </w:tcPr>
          <w:p w:rsidRPr="00844AB7" w:rsidR="00E61FD7" w:rsidP="0FE8CC22" w:rsidRDefault="00E61FD7" w14:paraId="015C8A68" w14:textId="32D7BB76">
            <w:pPr>
              <w:pStyle w:val="Heading4"/>
              <w:rPr>
                <w:rFonts w:ascii="Arial" w:hAnsi="Arial" w:eastAsia="Times New Roman" w:cs="Arial"/>
                <w:b/>
                <w:i w:val="0"/>
                <w:sz w:val="16"/>
                <w:szCs w:val="16"/>
                <w:lang w:val="en-GB" w:eastAsia="en-GB"/>
              </w:rPr>
            </w:pPr>
            <w:r w:rsidRPr="0FE8CC22">
              <w:rPr>
                <w:b/>
                <w:i w:val="0"/>
                <w:sz w:val="16"/>
                <w:szCs w:val="16"/>
                <w:lang w:val="en-GB"/>
              </w:rPr>
              <w:t>Old Concordat principle and clause</w:t>
            </w:r>
          </w:p>
        </w:tc>
      </w:tr>
      <w:tr w:rsidRPr="00844AB7" w:rsidR="002C5E71" w:rsidTr="0FE8CC22" w14:paraId="38088C3C" w14:textId="77777777">
        <w:trPr>
          <w:trHeight w:val="1425"/>
        </w:trPr>
        <w:tc>
          <w:tcPr>
            <w:tcW w:w="562" w:type="dxa"/>
            <w:shd w:val="clear" w:color="auto" w:fill="FFF2CC"/>
            <w:hideMark/>
          </w:tcPr>
          <w:p w:rsidRPr="00844AB7" w:rsidR="002C5E71" w:rsidP="00844AB7" w:rsidRDefault="002C5E71" w14:paraId="31A63E4D" w14:textId="77777777">
            <w:pPr>
              <w:spacing w:after="0" w:line="240" w:lineRule="auto"/>
              <w:rPr>
                <w:rFonts w:ascii="Arial" w:hAnsi="Arial" w:eastAsia="Times New Roman" w:cs="Arial"/>
                <w:sz w:val="16"/>
                <w:szCs w:val="16"/>
                <w:lang w:val="en-GB" w:eastAsia="en-GB"/>
              </w:rPr>
            </w:pPr>
            <w:r w:rsidRPr="00844AB7">
              <w:rPr>
                <w:rFonts w:ascii="Arial" w:hAnsi="Arial" w:eastAsia="Times New Roman" w:cs="Arial"/>
                <w:sz w:val="16"/>
                <w:szCs w:val="16"/>
                <w:lang w:val="en-GB" w:eastAsia="en-GB"/>
              </w:rPr>
              <w:t>ECM1</w:t>
            </w:r>
          </w:p>
        </w:tc>
        <w:tc>
          <w:tcPr>
            <w:tcW w:w="1701" w:type="dxa"/>
            <w:shd w:val="clear" w:color="auto" w:fill="FFF2CC"/>
            <w:hideMark/>
          </w:tcPr>
          <w:p w:rsidRPr="00844AB7" w:rsidR="002C5E71" w:rsidP="00844AB7" w:rsidRDefault="002C5E71" w14:paraId="51B0E697" w14:textId="77777777">
            <w:pPr>
              <w:spacing w:after="0" w:line="240" w:lineRule="auto"/>
              <w:rPr>
                <w:rFonts w:ascii="Arial" w:hAnsi="Arial" w:eastAsia="Times New Roman" w:cs="Arial"/>
                <w:sz w:val="16"/>
                <w:szCs w:val="16"/>
                <w:lang w:val="en-GB" w:eastAsia="en-GB"/>
              </w:rPr>
            </w:pPr>
            <w:r w:rsidRPr="00844AB7">
              <w:rPr>
                <w:rFonts w:ascii="Arial" w:hAnsi="Arial" w:eastAsia="Times New Roman" w:cs="Arial"/>
                <w:sz w:val="16"/>
                <w:szCs w:val="16"/>
                <w:lang w:val="en-GB" w:eastAsia="en-GB"/>
              </w:rPr>
              <w:t>Undertake relevant training and development opportunities related to equality, diversity and inclusion, and put this into practice in their work</w:t>
            </w:r>
          </w:p>
        </w:tc>
        <w:tc>
          <w:tcPr>
            <w:tcW w:w="1701" w:type="dxa"/>
            <w:shd w:val="clear" w:color="auto" w:fill="FFF2CC"/>
            <w:hideMark/>
          </w:tcPr>
          <w:p w:rsidRPr="00844AB7" w:rsidR="002C5E71" w:rsidP="00844AB7" w:rsidRDefault="002C5E71" w14:paraId="0A8B07CD"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 xml:space="preserve">Athena Swan 2019 AP C8 - mandatory EDI training completions.  New mental health module to be developed. </w:t>
            </w:r>
          </w:p>
        </w:tc>
        <w:tc>
          <w:tcPr>
            <w:tcW w:w="1701" w:type="dxa"/>
            <w:shd w:val="clear" w:color="auto" w:fill="FFF2CC"/>
            <w:hideMark/>
          </w:tcPr>
          <w:p w:rsidRPr="00844AB7" w:rsidR="002C5E71" w:rsidP="00844AB7" w:rsidRDefault="002C5E71" w14:paraId="12B6E7E4"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Impact on management practice measured through CEDARS and AS reporting</w:t>
            </w:r>
          </w:p>
        </w:tc>
        <w:tc>
          <w:tcPr>
            <w:tcW w:w="993" w:type="dxa"/>
            <w:shd w:val="clear" w:color="auto" w:fill="FFF2CC"/>
            <w:hideMark/>
          </w:tcPr>
          <w:p w:rsidRPr="00844AB7" w:rsidR="002C5E71" w:rsidP="00E61FD7" w:rsidRDefault="002C5E71" w14:paraId="0DEAD3F2"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Aug-22</w:t>
            </w:r>
          </w:p>
        </w:tc>
        <w:tc>
          <w:tcPr>
            <w:tcW w:w="1417" w:type="dxa"/>
            <w:shd w:val="clear" w:color="auto" w:fill="FFF2CC"/>
            <w:hideMark/>
          </w:tcPr>
          <w:p w:rsidRPr="00844AB7" w:rsidR="002C5E71" w:rsidP="00844AB7" w:rsidRDefault="002C5E71" w14:paraId="04D1B4A6"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AS Lead (Chris Atkinson to report)</w:t>
            </w:r>
          </w:p>
        </w:tc>
        <w:tc>
          <w:tcPr>
            <w:tcW w:w="1701" w:type="dxa"/>
            <w:shd w:val="clear" w:color="auto" w:fill="FFF2CC"/>
            <w:hideMark/>
          </w:tcPr>
          <w:p w:rsidRPr="00844AB7" w:rsidR="002C5E71" w:rsidP="00844AB7" w:rsidRDefault="002C5E71" w14:paraId="7C0BED96"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 xml:space="preserve">Update 26/04/2022 EDI @ 85%, mental health 80%. Currently no mechanism for reporting on new starters. Action with HRMI team. </w:t>
            </w:r>
            <w:proofErr w:type="gramStart"/>
            <w:r w:rsidRPr="00844AB7">
              <w:rPr>
                <w:rFonts w:ascii="Arial" w:hAnsi="Arial" w:eastAsia="Times New Roman" w:cs="Arial"/>
                <w:color w:val="000000"/>
                <w:sz w:val="16"/>
                <w:szCs w:val="16"/>
                <w:lang w:val="en-GB" w:eastAsia="en-GB"/>
              </w:rPr>
              <w:t>EDI  training</w:t>
            </w:r>
            <w:proofErr w:type="gramEnd"/>
            <w:r w:rsidRPr="00844AB7">
              <w:rPr>
                <w:rFonts w:ascii="Arial" w:hAnsi="Arial" w:eastAsia="Times New Roman" w:cs="Arial"/>
                <w:color w:val="000000"/>
                <w:sz w:val="16"/>
                <w:szCs w:val="16"/>
                <w:lang w:val="en-GB" w:eastAsia="en-GB"/>
              </w:rPr>
              <w:t xml:space="preserve"> down to 87.9 (2022) from 96.1 (2021). Mental health down slightly from 76.9 (2021), to 75% (2022)</w:t>
            </w:r>
          </w:p>
        </w:tc>
        <w:tc>
          <w:tcPr>
            <w:tcW w:w="992" w:type="dxa"/>
            <w:shd w:val="clear" w:color="auto" w:fill="FFF2CC"/>
            <w:hideMark/>
          </w:tcPr>
          <w:p w:rsidRPr="00844AB7" w:rsidR="002C5E71" w:rsidP="00844AB7" w:rsidRDefault="002C5E71" w14:paraId="70A696EA"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Monitoring passed to AS team</w:t>
            </w:r>
          </w:p>
        </w:tc>
        <w:tc>
          <w:tcPr>
            <w:tcW w:w="993" w:type="dxa"/>
            <w:shd w:val="clear" w:color="auto" w:fill="FFF2CC"/>
            <w:hideMark/>
          </w:tcPr>
          <w:p w:rsidRPr="00844AB7" w:rsidR="002C5E71" w:rsidP="00844AB7" w:rsidRDefault="002C5E71" w14:paraId="41F87FED" w14:textId="77777777">
            <w:pPr>
              <w:spacing w:after="0" w:line="240" w:lineRule="auto"/>
              <w:rPr>
                <w:rFonts w:ascii="Arial" w:hAnsi="Arial" w:eastAsia="Times New Roman" w:cs="Arial"/>
                <w:color w:val="000000"/>
                <w:sz w:val="16"/>
                <w:szCs w:val="16"/>
                <w:lang w:val="en-GB" w:eastAsia="en-GB"/>
              </w:rPr>
            </w:pPr>
          </w:p>
        </w:tc>
        <w:tc>
          <w:tcPr>
            <w:tcW w:w="1134" w:type="dxa"/>
            <w:shd w:val="clear" w:color="auto" w:fill="FFF2CC"/>
            <w:hideMark/>
          </w:tcPr>
          <w:p w:rsidRPr="00844AB7" w:rsidR="002C5E71" w:rsidP="00844AB7" w:rsidRDefault="002C5E71" w14:paraId="2AE85A73" w14:textId="77777777">
            <w:pPr>
              <w:spacing w:after="0" w:line="240" w:lineRule="auto"/>
              <w:rPr>
                <w:rFonts w:ascii="Arial" w:hAnsi="Arial" w:eastAsia="Times New Roman" w:cs="Arial"/>
                <w:sz w:val="16"/>
                <w:szCs w:val="16"/>
                <w:lang w:val="en-GB" w:eastAsia="en-GB"/>
              </w:rPr>
            </w:pPr>
            <w:r w:rsidRPr="00844AB7">
              <w:rPr>
                <w:rFonts w:ascii="Arial" w:hAnsi="Arial" w:eastAsia="Times New Roman" w:cs="Arial"/>
                <w:sz w:val="16"/>
                <w:szCs w:val="16"/>
                <w:lang w:val="en-GB" w:eastAsia="en-GB"/>
              </w:rPr>
              <w:t>New</w:t>
            </w:r>
          </w:p>
        </w:tc>
      </w:tr>
      <w:tr w:rsidRPr="00844AB7" w:rsidR="002C5E71" w:rsidTr="0FE8CC22" w14:paraId="62745C2C" w14:textId="77777777">
        <w:trPr>
          <w:trHeight w:val="1710"/>
        </w:trPr>
        <w:tc>
          <w:tcPr>
            <w:tcW w:w="562" w:type="dxa"/>
            <w:hideMark/>
          </w:tcPr>
          <w:p w:rsidRPr="00844AB7" w:rsidR="002C5E71" w:rsidP="00844AB7" w:rsidRDefault="002C5E71" w14:paraId="3AF8A853"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ECM2</w:t>
            </w:r>
          </w:p>
        </w:tc>
        <w:tc>
          <w:tcPr>
            <w:tcW w:w="1701" w:type="dxa"/>
            <w:hideMark/>
          </w:tcPr>
          <w:p w:rsidRPr="00844AB7" w:rsidR="002C5E71" w:rsidP="00844AB7" w:rsidRDefault="002C5E71" w14:paraId="705E396A"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Ensure that they and their researchers act in accordance with the highest standards of research integrity and professional conduct</w:t>
            </w:r>
          </w:p>
        </w:tc>
        <w:tc>
          <w:tcPr>
            <w:tcW w:w="1701" w:type="dxa"/>
            <w:shd w:val="clear" w:color="auto" w:fill="FFFFFF" w:themeFill="background1"/>
            <w:hideMark/>
          </w:tcPr>
          <w:p w:rsidRPr="00844AB7" w:rsidR="002C5E71" w:rsidP="00844AB7" w:rsidRDefault="002C5E71" w14:paraId="69CD795D"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All PIs to undertake relevant PI and management development and research integrity training (See action ECM3)</w:t>
            </w:r>
          </w:p>
        </w:tc>
        <w:tc>
          <w:tcPr>
            <w:tcW w:w="1701" w:type="dxa"/>
            <w:shd w:val="clear" w:color="auto" w:fill="FFFFFF" w:themeFill="background1"/>
            <w:hideMark/>
          </w:tcPr>
          <w:p w:rsidRPr="00844AB7" w:rsidR="002C5E71" w:rsidP="00844AB7" w:rsidRDefault="002C5E71" w14:paraId="0AB5C752" w14:textId="77777777">
            <w:pPr>
              <w:spacing w:after="0" w:line="240" w:lineRule="auto"/>
              <w:rPr>
                <w:rFonts w:ascii="Arial" w:hAnsi="Arial" w:eastAsia="Times New Roman" w:cs="Arial"/>
                <w:color w:val="000000"/>
                <w:sz w:val="16"/>
                <w:szCs w:val="16"/>
                <w:lang w:eastAsia="en-GB"/>
              </w:rPr>
            </w:pPr>
            <w:r w:rsidRPr="756DA445">
              <w:rPr>
                <w:rFonts w:ascii="Arial" w:hAnsi="Arial" w:eastAsia="Times New Roman" w:cs="Arial"/>
                <w:color w:val="000000" w:themeColor="text1"/>
                <w:sz w:val="16"/>
                <w:szCs w:val="16"/>
                <w:lang w:eastAsia="en-GB"/>
              </w:rPr>
              <w:t>Impact on management practice measured through CEDARS (CEDARS 2021 (Q39</w:t>
            </w:r>
            <w:proofErr w:type="gramStart"/>
            <w:r w:rsidRPr="756DA445">
              <w:rPr>
                <w:rFonts w:ascii="Arial" w:hAnsi="Arial" w:eastAsia="Times New Roman" w:cs="Arial"/>
                <w:color w:val="000000" w:themeColor="text1"/>
                <w:sz w:val="16"/>
                <w:szCs w:val="16"/>
                <w:lang w:eastAsia="en-GB"/>
              </w:rPr>
              <w:t>) ,</w:t>
            </w:r>
            <w:proofErr w:type="gramEnd"/>
            <w:r w:rsidRPr="756DA445">
              <w:rPr>
                <w:rFonts w:ascii="Arial" w:hAnsi="Arial" w:eastAsia="Times New Roman" w:cs="Arial"/>
                <w:color w:val="000000" w:themeColor="text1"/>
                <w:sz w:val="16"/>
                <w:szCs w:val="16"/>
                <w:lang w:eastAsia="en-GB"/>
              </w:rPr>
              <w:t xml:space="preserve"> 'Felt pressured into compromising your research integrity 18.8% reported yes aiming for 15%)</w:t>
            </w:r>
          </w:p>
        </w:tc>
        <w:tc>
          <w:tcPr>
            <w:tcW w:w="993" w:type="dxa"/>
            <w:shd w:val="clear" w:color="auto" w:fill="FFFFFF" w:themeFill="background1"/>
            <w:hideMark/>
          </w:tcPr>
          <w:p w:rsidRPr="00844AB7" w:rsidR="002C5E71" w:rsidP="00E61FD7" w:rsidRDefault="002C5E71" w14:paraId="7AAC42CB"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Aug-22</w:t>
            </w:r>
          </w:p>
        </w:tc>
        <w:tc>
          <w:tcPr>
            <w:tcW w:w="1417" w:type="dxa"/>
            <w:shd w:val="clear" w:color="auto" w:fill="FFFFFF" w:themeFill="background1"/>
            <w:hideMark/>
          </w:tcPr>
          <w:p w:rsidRPr="00844AB7" w:rsidR="002C5E71" w:rsidP="00844AB7" w:rsidRDefault="002C5E71" w14:paraId="3D8B53D1"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Director for RSO</w:t>
            </w:r>
          </w:p>
        </w:tc>
        <w:tc>
          <w:tcPr>
            <w:tcW w:w="1701" w:type="dxa"/>
            <w:shd w:val="clear" w:color="auto" w:fill="FFFFFF" w:themeFill="background1"/>
            <w:hideMark/>
          </w:tcPr>
          <w:p w:rsidRPr="00844AB7" w:rsidR="002C5E71" w:rsidP="00844AB7" w:rsidRDefault="002C5E71" w14:paraId="251B4C53"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 xml:space="preserve">CEDARS - Feeling pressured into compromising research - 5.6% (2021) 7.8% (2022) 6% (2023). This is an area that the RSO will be focussing on within the next year with the introduction of the new Research Culture manager and new training modules. </w:t>
            </w:r>
          </w:p>
        </w:tc>
        <w:tc>
          <w:tcPr>
            <w:tcW w:w="992" w:type="dxa"/>
            <w:shd w:val="clear" w:color="auto" w:fill="FFFFFF" w:themeFill="background1"/>
            <w:hideMark/>
          </w:tcPr>
          <w:p w:rsidRPr="00844AB7" w:rsidR="002C5E71" w:rsidP="00844AB7" w:rsidRDefault="002C5E71" w14:paraId="234BC600" w14:textId="77777777">
            <w:pPr>
              <w:spacing w:after="0" w:line="240" w:lineRule="auto"/>
              <w:rPr>
                <w:rFonts w:ascii="Arial" w:hAnsi="Arial" w:eastAsia="Times New Roman" w:cs="Arial"/>
                <w:color w:val="000000"/>
                <w:sz w:val="16"/>
                <w:szCs w:val="16"/>
                <w:lang w:val="en-GB" w:eastAsia="en-GB"/>
              </w:rPr>
            </w:pPr>
          </w:p>
        </w:tc>
        <w:tc>
          <w:tcPr>
            <w:tcW w:w="993" w:type="dxa"/>
            <w:shd w:val="clear" w:color="auto" w:fill="FFFFFF" w:themeFill="background1"/>
            <w:hideMark/>
          </w:tcPr>
          <w:p w:rsidRPr="00844AB7" w:rsidR="002C5E71" w:rsidP="00844AB7" w:rsidRDefault="002C5E71" w14:paraId="2CF7AA2B"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Yes (D5.3)</w:t>
            </w:r>
          </w:p>
        </w:tc>
        <w:tc>
          <w:tcPr>
            <w:tcW w:w="1134" w:type="dxa"/>
            <w:shd w:val="clear" w:color="auto" w:fill="FFFFFF" w:themeFill="background1"/>
            <w:hideMark/>
          </w:tcPr>
          <w:p w:rsidRPr="00844AB7" w:rsidR="002C5E71" w:rsidP="00844AB7" w:rsidRDefault="002C5E71" w14:paraId="4A6762FB"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 xml:space="preserve">New </w:t>
            </w:r>
          </w:p>
        </w:tc>
      </w:tr>
      <w:tr w:rsidRPr="00844AB7" w:rsidR="002C5E71" w:rsidTr="0FE8CC22" w14:paraId="5968C63E" w14:textId="77777777">
        <w:trPr>
          <w:trHeight w:val="1710"/>
        </w:trPr>
        <w:tc>
          <w:tcPr>
            <w:tcW w:w="562" w:type="dxa"/>
            <w:shd w:val="clear" w:color="auto" w:fill="FFF2CC"/>
            <w:hideMark/>
          </w:tcPr>
          <w:p w:rsidRPr="00844AB7" w:rsidR="002C5E71" w:rsidP="00844AB7" w:rsidRDefault="002C5E71" w14:paraId="2500DEF3"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ECM3</w:t>
            </w:r>
          </w:p>
        </w:tc>
        <w:tc>
          <w:tcPr>
            <w:tcW w:w="1701" w:type="dxa"/>
            <w:shd w:val="clear" w:color="auto" w:fill="FFF2CC"/>
            <w:hideMark/>
          </w:tcPr>
          <w:p w:rsidRPr="00844AB7" w:rsidR="002C5E71" w:rsidP="00844AB7" w:rsidRDefault="002C5E71" w14:paraId="2D75D763"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Promote a healthy working environment that supports researchers' wellbeing and mental health, including reporting and addressing incidents of discrimination, bullying and harassment, and poor research integrity</w:t>
            </w:r>
          </w:p>
        </w:tc>
        <w:tc>
          <w:tcPr>
            <w:tcW w:w="1701" w:type="dxa"/>
            <w:shd w:val="clear" w:color="auto" w:fill="FFF2CC"/>
            <w:hideMark/>
          </w:tcPr>
          <w:p w:rsidRPr="00844AB7" w:rsidR="002C5E71" w:rsidP="00844AB7" w:rsidRDefault="002C5E71" w14:paraId="1CD4B2E7" w14:textId="3331C7C1">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 xml:space="preserve">Athena Swan 2019AP C14 Reporting on Bullying and </w:t>
            </w:r>
            <w:r w:rsidRPr="00844AB7" w:rsidR="00FA7B2F">
              <w:rPr>
                <w:rFonts w:ascii="Arial" w:hAnsi="Arial" w:eastAsia="Times New Roman" w:cs="Arial"/>
                <w:color w:val="000000"/>
                <w:sz w:val="16"/>
                <w:szCs w:val="16"/>
                <w:lang w:val="en-GB" w:eastAsia="en-GB"/>
              </w:rPr>
              <w:t>Harassment</w:t>
            </w:r>
            <w:r w:rsidRPr="00844AB7">
              <w:rPr>
                <w:rFonts w:ascii="Arial" w:hAnsi="Arial" w:eastAsia="Times New Roman" w:cs="Arial"/>
                <w:color w:val="000000"/>
                <w:sz w:val="16"/>
                <w:szCs w:val="16"/>
                <w:lang w:val="en-GB" w:eastAsia="en-GB"/>
              </w:rPr>
              <w:t xml:space="preserve"> will be included in annual EDI report</w:t>
            </w:r>
          </w:p>
        </w:tc>
        <w:tc>
          <w:tcPr>
            <w:tcW w:w="1701" w:type="dxa"/>
            <w:shd w:val="clear" w:color="auto" w:fill="FFF2CC"/>
            <w:hideMark/>
          </w:tcPr>
          <w:p w:rsidRPr="00844AB7" w:rsidR="002C5E71" w:rsidP="00844AB7" w:rsidRDefault="002C5E71" w14:paraId="26E01BC4"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 xml:space="preserve">80% completions - not currently measured, coming soon. </w:t>
            </w:r>
          </w:p>
        </w:tc>
        <w:tc>
          <w:tcPr>
            <w:tcW w:w="993" w:type="dxa"/>
            <w:shd w:val="clear" w:color="auto" w:fill="FFF2CC"/>
            <w:hideMark/>
          </w:tcPr>
          <w:p w:rsidRPr="00844AB7" w:rsidR="002C5E71" w:rsidP="00E61FD7" w:rsidRDefault="002C5E71" w14:paraId="7E95EB7E"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Jun-22</w:t>
            </w:r>
          </w:p>
        </w:tc>
        <w:tc>
          <w:tcPr>
            <w:tcW w:w="1417" w:type="dxa"/>
            <w:shd w:val="clear" w:color="auto" w:fill="FFF2CC"/>
            <w:hideMark/>
          </w:tcPr>
          <w:p w:rsidRPr="00844AB7" w:rsidR="002C5E71" w:rsidP="00844AB7" w:rsidRDefault="002C5E71" w14:paraId="587830F1"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Director of POED, AS lead (Akhtar Zaman as EDI manager)</w:t>
            </w:r>
          </w:p>
        </w:tc>
        <w:tc>
          <w:tcPr>
            <w:tcW w:w="1701" w:type="dxa"/>
            <w:shd w:val="clear" w:color="auto" w:fill="FFF2CC"/>
            <w:hideMark/>
          </w:tcPr>
          <w:p w:rsidRPr="00844AB7" w:rsidR="002C5E71" w:rsidP="00844AB7" w:rsidRDefault="002C5E71" w14:paraId="15FA643F"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Akhtar Zaman to report on this. Numbers were deemed too small to be included in annual EDI report for 2021 - New activity to review Policy and practice, action to be carried forward.</w:t>
            </w:r>
          </w:p>
        </w:tc>
        <w:tc>
          <w:tcPr>
            <w:tcW w:w="992" w:type="dxa"/>
            <w:shd w:val="clear" w:color="auto" w:fill="FFF2CC"/>
            <w:hideMark/>
          </w:tcPr>
          <w:p w:rsidRPr="00844AB7" w:rsidR="002C5E71" w:rsidP="00844AB7" w:rsidRDefault="002C5E71" w14:paraId="41E47E6F"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Carried forward.</w:t>
            </w:r>
          </w:p>
        </w:tc>
        <w:tc>
          <w:tcPr>
            <w:tcW w:w="993" w:type="dxa"/>
            <w:shd w:val="clear" w:color="auto" w:fill="FFF2CC"/>
            <w:hideMark/>
          </w:tcPr>
          <w:p w:rsidRPr="00844AB7" w:rsidR="002C5E71" w:rsidP="00844AB7" w:rsidRDefault="002C5E71" w14:paraId="75D32EFB" w14:textId="77777777">
            <w:pPr>
              <w:spacing w:after="0" w:line="240" w:lineRule="auto"/>
              <w:rPr>
                <w:rFonts w:ascii="Arial" w:hAnsi="Arial" w:eastAsia="Times New Roman" w:cs="Arial"/>
                <w:color w:val="000000"/>
                <w:sz w:val="16"/>
                <w:szCs w:val="16"/>
                <w:lang w:val="en-GB" w:eastAsia="en-GB"/>
              </w:rPr>
            </w:pPr>
          </w:p>
        </w:tc>
        <w:tc>
          <w:tcPr>
            <w:tcW w:w="1134" w:type="dxa"/>
            <w:shd w:val="clear" w:color="auto" w:fill="FFF2CC"/>
            <w:hideMark/>
          </w:tcPr>
          <w:p w:rsidRPr="00844AB7" w:rsidR="002C5E71" w:rsidP="00844AB7" w:rsidRDefault="002C5E71" w14:paraId="39789DFE"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P6.9</w:t>
            </w:r>
          </w:p>
        </w:tc>
      </w:tr>
      <w:tr w:rsidRPr="00844AB7" w:rsidR="002C5E71" w:rsidTr="0FE8CC22" w14:paraId="2155EF6E" w14:textId="77777777">
        <w:trPr>
          <w:trHeight w:val="2850"/>
        </w:trPr>
        <w:tc>
          <w:tcPr>
            <w:tcW w:w="562" w:type="dxa"/>
            <w:shd w:val="clear" w:color="auto" w:fill="FFFFFF" w:themeFill="background1"/>
            <w:hideMark/>
          </w:tcPr>
          <w:p w:rsidRPr="00844AB7" w:rsidR="002C5E71" w:rsidP="00844AB7" w:rsidRDefault="002C5E71" w14:paraId="238A258C" w14:textId="77777777">
            <w:pPr>
              <w:spacing w:after="0" w:line="240" w:lineRule="auto"/>
              <w:rPr>
                <w:rFonts w:ascii="Arial" w:hAnsi="Arial" w:eastAsia="Times New Roman" w:cs="Arial"/>
                <w:sz w:val="16"/>
                <w:szCs w:val="16"/>
                <w:lang w:val="en-GB" w:eastAsia="en-GB"/>
              </w:rPr>
            </w:pPr>
          </w:p>
        </w:tc>
        <w:tc>
          <w:tcPr>
            <w:tcW w:w="1701" w:type="dxa"/>
            <w:shd w:val="clear" w:color="auto" w:fill="FFFFFF" w:themeFill="background1"/>
            <w:hideMark/>
          </w:tcPr>
          <w:p w:rsidRPr="00844AB7" w:rsidR="002C5E71" w:rsidP="00844AB7" w:rsidRDefault="002C5E71" w14:paraId="05CF2A5A" w14:textId="77777777">
            <w:pPr>
              <w:spacing w:after="0" w:line="240" w:lineRule="auto"/>
              <w:rPr>
                <w:rFonts w:ascii="Arial" w:hAnsi="Arial" w:eastAsia="Times New Roman" w:cs="Arial"/>
                <w:sz w:val="16"/>
                <w:szCs w:val="16"/>
                <w:lang w:val="en-GB" w:eastAsia="en-GB"/>
              </w:rPr>
            </w:pPr>
          </w:p>
        </w:tc>
        <w:tc>
          <w:tcPr>
            <w:tcW w:w="1701" w:type="dxa"/>
            <w:shd w:val="clear" w:color="auto" w:fill="FFFFFF" w:themeFill="background1"/>
            <w:hideMark/>
          </w:tcPr>
          <w:p w:rsidRPr="00844AB7" w:rsidR="002C5E71" w:rsidP="00844AB7" w:rsidRDefault="002C5E71" w14:paraId="779884E6"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 xml:space="preserve">PIs and research leaders to undertake appropriate training - full suite of development options </w:t>
            </w:r>
            <w:proofErr w:type="gramStart"/>
            <w:r w:rsidRPr="00844AB7">
              <w:rPr>
                <w:rFonts w:ascii="Arial" w:hAnsi="Arial" w:eastAsia="Times New Roman" w:cs="Arial"/>
                <w:color w:val="000000"/>
                <w:sz w:val="16"/>
                <w:szCs w:val="16"/>
                <w:lang w:val="en-GB" w:eastAsia="en-GB"/>
              </w:rPr>
              <w:t>is</w:t>
            </w:r>
            <w:proofErr w:type="gramEnd"/>
            <w:r w:rsidRPr="00844AB7">
              <w:rPr>
                <w:rFonts w:ascii="Arial" w:hAnsi="Arial" w:eastAsia="Times New Roman" w:cs="Arial"/>
                <w:color w:val="000000"/>
                <w:sz w:val="16"/>
                <w:szCs w:val="16"/>
                <w:lang w:val="en-GB" w:eastAsia="en-GB"/>
              </w:rPr>
              <w:t xml:space="preserve"> available. Any gaps identified as part of Culture Review. New programme at grant award to remind all PI/</w:t>
            </w:r>
            <w:proofErr w:type="spellStart"/>
            <w:r w:rsidRPr="00844AB7">
              <w:rPr>
                <w:rFonts w:ascii="Arial" w:hAnsi="Arial" w:eastAsia="Times New Roman" w:cs="Arial"/>
                <w:color w:val="000000"/>
                <w:sz w:val="16"/>
                <w:szCs w:val="16"/>
                <w:lang w:val="en-GB" w:eastAsia="en-GB"/>
              </w:rPr>
              <w:t>CoI's</w:t>
            </w:r>
            <w:proofErr w:type="spellEnd"/>
            <w:r w:rsidRPr="00844AB7">
              <w:rPr>
                <w:rFonts w:ascii="Arial" w:hAnsi="Arial" w:eastAsia="Times New Roman" w:cs="Arial"/>
                <w:color w:val="000000"/>
                <w:sz w:val="16"/>
                <w:szCs w:val="16"/>
                <w:lang w:val="en-GB" w:eastAsia="en-GB"/>
              </w:rPr>
              <w:t xml:space="preserve"> of their responsibilities. </w:t>
            </w:r>
          </w:p>
        </w:tc>
        <w:tc>
          <w:tcPr>
            <w:tcW w:w="1701" w:type="dxa"/>
            <w:shd w:val="clear" w:color="auto" w:fill="FFFFFF" w:themeFill="background1"/>
            <w:hideMark/>
          </w:tcPr>
          <w:p w:rsidRPr="00844AB7" w:rsidR="002C5E71" w:rsidP="00844AB7" w:rsidRDefault="002C5E71" w14:paraId="312F7353"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(CEDARS 2021 (Q25.8a, 25.9a) report for supporting mental health and wellbeing Disagree 25.8% and strongly disagree 25% - reduced to 15%) (Personally felt bullied or harassed - aiming for 15% down from 20.8%) (felt pressured into compromising integrity - down from 5.6% to 2%) With a year on year decrease in all areas. LU specific CEDARS in 2022</w:t>
            </w:r>
          </w:p>
        </w:tc>
        <w:tc>
          <w:tcPr>
            <w:tcW w:w="993" w:type="dxa"/>
            <w:shd w:val="clear" w:color="auto" w:fill="FFFFFF" w:themeFill="background1"/>
            <w:hideMark/>
          </w:tcPr>
          <w:p w:rsidRPr="00844AB7" w:rsidR="002C5E71" w:rsidP="00E61FD7" w:rsidRDefault="002C5E71" w14:paraId="04681617"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Summer 2022</w:t>
            </w:r>
          </w:p>
        </w:tc>
        <w:tc>
          <w:tcPr>
            <w:tcW w:w="1417" w:type="dxa"/>
            <w:shd w:val="clear" w:color="auto" w:fill="FFFFFF" w:themeFill="background1"/>
            <w:hideMark/>
          </w:tcPr>
          <w:p w:rsidRPr="00844AB7" w:rsidR="002C5E71" w:rsidP="00844AB7" w:rsidRDefault="002C5E71" w14:paraId="28242927"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RSO, OD</w:t>
            </w:r>
          </w:p>
        </w:tc>
        <w:tc>
          <w:tcPr>
            <w:tcW w:w="1701" w:type="dxa"/>
            <w:shd w:val="clear" w:color="auto" w:fill="FFFFFF" w:themeFill="background1"/>
            <w:hideMark/>
          </w:tcPr>
          <w:p w:rsidRPr="00844AB7" w:rsidR="002C5E71" w:rsidP="00844AB7" w:rsidRDefault="002C5E71" w14:paraId="0E4B8ADF" w14:textId="458BA015">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 xml:space="preserve">CEDARS - 'Working environment supports mental health and wellbeing (agree) 43.6% (2021) 33% (2023) No data for 2022). This decrease is disappointing and will be investigated as part of the review to be undertaken by the new Research Culture manager and the newly formed research culture working group.                                                    'Feeling bullied or </w:t>
            </w:r>
            <w:r w:rsidRPr="00844AB7" w:rsidR="00E61FD7">
              <w:rPr>
                <w:rFonts w:ascii="Arial" w:hAnsi="Arial" w:eastAsia="Times New Roman" w:cs="Arial"/>
                <w:color w:val="000000"/>
                <w:sz w:val="16"/>
                <w:szCs w:val="16"/>
                <w:lang w:val="en-GB" w:eastAsia="en-GB"/>
              </w:rPr>
              <w:t>harassed</w:t>
            </w:r>
            <w:r w:rsidRPr="00844AB7">
              <w:rPr>
                <w:rFonts w:ascii="Arial" w:hAnsi="Arial" w:eastAsia="Times New Roman" w:cs="Arial"/>
                <w:color w:val="000000"/>
                <w:sz w:val="16"/>
                <w:szCs w:val="16"/>
                <w:lang w:val="en-GB" w:eastAsia="en-GB"/>
              </w:rPr>
              <w:t>' 20.8% (2021) 15.6% (2022), 17% (2023) New network and co-ordinator Summer 2023.</w:t>
            </w:r>
          </w:p>
        </w:tc>
        <w:tc>
          <w:tcPr>
            <w:tcW w:w="992" w:type="dxa"/>
            <w:shd w:val="clear" w:color="auto" w:fill="FFFFFF" w:themeFill="background1"/>
            <w:hideMark/>
          </w:tcPr>
          <w:p w:rsidRPr="00844AB7" w:rsidR="002C5E71" w:rsidP="00844AB7" w:rsidRDefault="002C5E71" w14:paraId="031B4E5A"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Carried forward</w:t>
            </w:r>
          </w:p>
        </w:tc>
        <w:tc>
          <w:tcPr>
            <w:tcW w:w="993" w:type="dxa"/>
            <w:shd w:val="clear" w:color="auto" w:fill="FFFFFF" w:themeFill="background1"/>
            <w:hideMark/>
          </w:tcPr>
          <w:p w:rsidRPr="00844AB7" w:rsidR="002C5E71" w:rsidP="00844AB7" w:rsidRDefault="002C5E71" w14:paraId="49999528" w14:textId="77777777">
            <w:pPr>
              <w:spacing w:after="0" w:line="240" w:lineRule="auto"/>
              <w:rPr>
                <w:rFonts w:ascii="Arial" w:hAnsi="Arial" w:eastAsia="Times New Roman" w:cs="Arial"/>
                <w:color w:val="000000"/>
                <w:sz w:val="16"/>
                <w:szCs w:val="16"/>
                <w:lang w:val="en-GB" w:eastAsia="en-GB"/>
              </w:rPr>
            </w:pPr>
          </w:p>
        </w:tc>
        <w:tc>
          <w:tcPr>
            <w:tcW w:w="1134" w:type="dxa"/>
            <w:shd w:val="clear" w:color="auto" w:fill="FFFFFF" w:themeFill="background1"/>
            <w:hideMark/>
          </w:tcPr>
          <w:p w:rsidRPr="00844AB7" w:rsidR="002C5E71" w:rsidP="00844AB7" w:rsidRDefault="002C5E71" w14:paraId="1544328F" w14:textId="77777777">
            <w:pPr>
              <w:spacing w:after="0" w:line="240" w:lineRule="auto"/>
              <w:rPr>
                <w:rFonts w:ascii="Arial" w:hAnsi="Arial" w:eastAsia="Times New Roman" w:cs="Arial"/>
                <w:sz w:val="16"/>
                <w:szCs w:val="16"/>
                <w:lang w:val="en-GB" w:eastAsia="en-GB"/>
              </w:rPr>
            </w:pPr>
          </w:p>
        </w:tc>
      </w:tr>
      <w:tr w:rsidRPr="00844AB7" w:rsidR="002C5E71" w:rsidTr="0FE8CC22" w14:paraId="51E3565D" w14:textId="77777777">
        <w:trPr>
          <w:trHeight w:val="1515"/>
        </w:trPr>
        <w:tc>
          <w:tcPr>
            <w:tcW w:w="562" w:type="dxa"/>
            <w:hideMark/>
          </w:tcPr>
          <w:p w:rsidRPr="00844AB7" w:rsidR="002C5E71" w:rsidP="00844AB7" w:rsidRDefault="002C5E71" w14:paraId="78CF0774"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ECM4</w:t>
            </w:r>
          </w:p>
        </w:tc>
        <w:tc>
          <w:tcPr>
            <w:tcW w:w="1701" w:type="dxa"/>
            <w:hideMark/>
          </w:tcPr>
          <w:p w:rsidRPr="00844AB7" w:rsidR="002C5E71" w:rsidP="00844AB7" w:rsidRDefault="002C5E71" w14:paraId="395DEBB2"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Consider fully, in accordance with statutory rights and institutional policies, flexible working requests and other appropriate arrangements to support researchers</w:t>
            </w:r>
          </w:p>
        </w:tc>
        <w:tc>
          <w:tcPr>
            <w:tcW w:w="1701" w:type="dxa"/>
            <w:hideMark/>
          </w:tcPr>
          <w:p w:rsidRPr="00844AB7" w:rsidR="002C5E71" w:rsidP="00844AB7" w:rsidRDefault="002C5E71" w14:paraId="6327DD8F" w14:textId="1B57C099">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 xml:space="preserve">New to line management web resources to support those new to line </w:t>
            </w:r>
            <w:r w:rsidRPr="00844AB7" w:rsidR="00E61FD7">
              <w:rPr>
                <w:rFonts w:ascii="Arial" w:hAnsi="Arial" w:eastAsia="Times New Roman" w:cs="Arial"/>
                <w:color w:val="000000"/>
                <w:sz w:val="16"/>
                <w:szCs w:val="16"/>
                <w:lang w:val="en-GB" w:eastAsia="en-GB"/>
              </w:rPr>
              <w:t>management</w:t>
            </w:r>
            <w:r w:rsidRPr="00844AB7">
              <w:rPr>
                <w:rFonts w:ascii="Arial" w:hAnsi="Arial" w:eastAsia="Times New Roman" w:cs="Arial"/>
                <w:color w:val="000000"/>
                <w:sz w:val="16"/>
                <w:szCs w:val="16"/>
                <w:lang w:val="en-GB" w:eastAsia="en-GB"/>
              </w:rPr>
              <w:t>, offering clarity with regards to process and policy.</w:t>
            </w:r>
          </w:p>
        </w:tc>
        <w:tc>
          <w:tcPr>
            <w:tcW w:w="1701" w:type="dxa"/>
            <w:shd w:val="clear" w:color="auto" w:fill="FFFFFF" w:themeFill="background1"/>
            <w:hideMark/>
          </w:tcPr>
          <w:p w:rsidRPr="00844AB7" w:rsidR="002C5E71" w:rsidP="00844AB7" w:rsidRDefault="002C5E71" w14:paraId="0B6BA53F"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Impact on management practice and reported offers as part of new starter survey and CEDARS</w:t>
            </w:r>
          </w:p>
        </w:tc>
        <w:tc>
          <w:tcPr>
            <w:tcW w:w="993" w:type="dxa"/>
            <w:shd w:val="clear" w:color="auto" w:fill="FFFFFF" w:themeFill="background1"/>
            <w:hideMark/>
          </w:tcPr>
          <w:p w:rsidRPr="00844AB7" w:rsidR="002C5E71" w:rsidP="00E61FD7" w:rsidRDefault="002C5E71" w14:paraId="3BAF23C0"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Aug-22</w:t>
            </w:r>
          </w:p>
        </w:tc>
        <w:tc>
          <w:tcPr>
            <w:tcW w:w="1417" w:type="dxa"/>
            <w:shd w:val="clear" w:color="auto" w:fill="FFFFFF" w:themeFill="background1"/>
            <w:hideMark/>
          </w:tcPr>
          <w:p w:rsidRPr="00844AB7" w:rsidR="002C5E71" w:rsidP="00844AB7" w:rsidRDefault="002C5E71" w14:paraId="48FB49A0"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Director of POED</w:t>
            </w:r>
          </w:p>
        </w:tc>
        <w:tc>
          <w:tcPr>
            <w:tcW w:w="1701" w:type="dxa"/>
            <w:shd w:val="clear" w:color="auto" w:fill="FFFFFF" w:themeFill="background1"/>
            <w:hideMark/>
          </w:tcPr>
          <w:p w:rsidRPr="00844AB7" w:rsidR="002C5E71" w:rsidP="00844AB7" w:rsidRDefault="002C5E71" w14:paraId="6B4466E6"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CEDARS - (Q.14.6a - 2021) - 76.4% positive (2021) down to 70.3% (2022) a drop of 6.1% now down to 69% (2023) New resources not currently being accessed by this target group. Action to carry forward.</w:t>
            </w:r>
          </w:p>
        </w:tc>
        <w:tc>
          <w:tcPr>
            <w:tcW w:w="992" w:type="dxa"/>
            <w:shd w:val="clear" w:color="auto" w:fill="FFFFFF" w:themeFill="background1"/>
            <w:hideMark/>
          </w:tcPr>
          <w:p w:rsidRPr="00844AB7" w:rsidR="002C5E71" w:rsidP="00844AB7" w:rsidRDefault="002C5E71" w14:paraId="3A2C7559"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Carried forward</w:t>
            </w:r>
          </w:p>
        </w:tc>
        <w:tc>
          <w:tcPr>
            <w:tcW w:w="993" w:type="dxa"/>
            <w:shd w:val="clear" w:color="auto" w:fill="FFFFFF" w:themeFill="background1"/>
            <w:hideMark/>
          </w:tcPr>
          <w:p w:rsidRPr="00844AB7" w:rsidR="002C5E71" w:rsidP="00844AB7" w:rsidRDefault="002C5E71" w14:paraId="569EB178" w14:textId="77777777">
            <w:pPr>
              <w:spacing w:after="0" w:line="240" w:lineRule="auto"/>
              <w:rPr>
                <w:rFonts w:ascii="Arial" w:hAnsi="Arial" w:eastAsia="Times New Roman" w:cs="Arial"/>
                <w:color w:val="000000"/>
                <w:sz w:val="16"/>
                <w:szCs w:val="16"/>
                <w:lang w:val="en-GB" w:eastAsia="en-GB"/>
              </w:rPr>
            </w:pPr>
          </w:p>
        </w:tc>
        <w:tc>
          <w:tcPr>
            <w:tcW w:w="1134" w:type="dxa"/>
            <w:shd w:val="clear" w:color="auto" w:fill="FFFFFF" w:themeFill="background1"/>
            <w:hideMark/>
          </w:tcPr>
          <w:p w:rsidRPr="00844AB7" w:rsidR="002C5E71" w:rsidP="00844AB7" w:rsidRDefault="002C5E71" w14:paraId="4628CBFC"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New</w:t>
            </w:r>
          </w:p>
        </w:tc>
      </w:tr>
      <w:tr w:rsidRPr="00844AB7" w:rsidR="002C5E71" w:rsidTr="0FE8CC22" w14:paraId="56B16F23" w14:textId="77777777">
        <w:trPr>
          <w:trHeight w:val="2550"/>
        </w:trPr>
        <w:tc>
          <w:tcPr>
            <w:tcW w:w="562" w:type="dxa"/>
            <w:hideMark/>
          </w:tcPr>
          <w:p w:rsidRPr="00844AB7" w:rsidR="002C5E71" w:rsidP="00844AB7" w:rsidRDefault="002C5E71" w14:paraId="1975162A"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ECM5</w:t>
            </w:r>
          </w:p>
        </w:tc>
        <w:tc>
          <w:tcPr>
            <w:tcW w:w="1701" w:type="dxa"/>
            <w:hideMark/>
          </w:tcPr>
          <w:p w:rsidRPr="00844AB7" w:rsidR="002C5E71" w:rsidP="00844AB7" w:rsidRDefault="002C5E71" w14:paraId="3BDFFDB5"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Engage with opportunities to contribute to policy development aimed at creating a more positive research environment and culture within their institution</w:t>
            </w:r>
          </w:p>
        </w:tc>
        <w:tc>
          <w:tcPr>
            <w:tcW w:w="1701" w:type="dxa"/>
            <w:shd w:val="clear" w:color="auto" w:fill="FFFFFF" w:themeFill="background1"/>
            <w:hideMark/>
          </w:tcPr>
          <w:p w:rsidRPr="00844AB7" w:rsidR="002C5E71" w:rsidP="00844AB7" w:rsidRDefault="002C5E71" w14:paraId="1B14E84A"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CIG and research committee representation. Inclusion of researchers in working groups. Clearer roles and responsibilities for Faculty Researcher Representatives on committees etc. Promotion of these opportunities as part of career development by research managers.</w:t>
            </w:r>
          </w:p>
        </w:tc>
        <w:tc>
          <w:tcPr>
            <w:tcW w:w="1701" w:type="dxa"/>
            <w:shd w:val="clear" w:color="auto" w:fill="FFFFFF" w:themeFill="background1"/>
            <w:hideMark/>
          </w:tcPr>
          <w:p w:rsidRPr="00844AB7" w:rsidR="002C5E71" w:rsidP="00844AB7" w:rsidRDefault="002C5E71" w14:paraId="0C202911"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 xml:space="preserve">Increased presence at all research committee levels and involvement in broader institutional task groups etc. (CEDARS 2021 (Q.34.8) 'participation in policy and decision making' 17.4% have done this and 50% would like to. Aim for 25% have done this). </w:t>
            </w:r>
          </w:p>
        </w:tc>
        <w:tc>
          <w:tcPr>
            <w:tcW w:w="993" w:type="dxa"/>
            <w:shd w:val="clear" w:color="auto" w:fill="FFFFFF" w:themeFill="background1"/>
            <w:hideMark/>
          </w:tcPr>
          <w:p w:rsidRPr="00844AB7" w:rsidR="002C5E71" w:rsidP="00E61FD7" w:rsidRDefault="002C5E71" w14:paraId="48D41DE8"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Aug-22</w:t>
            </w:r>
          </w:p>
        </w:tc>
        <w:tc>
          <w:tcPr>
            <w:tcW w:w="1417" w:type="dxa"/>
            <w:shd w:val="clear" w:color="auto" w:fill="FFFFFF" w:themeFill="background1"/>
            <w:hideMark/>
          </w:tcPr>
          <w:p w:rsidRPr="00844AB7" w:rsidR="002C5E71" w:rsidP="00844AB7" w:rsidRDefault="002C5E71" w14:paraId="0C8C37FC"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Directors for research, research managers/PIs</w:t>
            </w:r>
          </w:p>
        </w:tc>
        <w:tc>
          <w:tcPr>
            <w:tcW w:w="1701" w:type="dxa"/>
            <w:shd w:val="clear" w:color="auto" w:fill="FFFFFF" w:themeFill="background1"/>
            <w:hideMark/>
          </w:tcPr>
          <w:p w:rsidRPr="00844AB7" w:rsidR="002C5E71" w:rsidP="00844AB7" w:rsidRDefault="002C5E71" w14:paraId="7A4C64D5"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CEDARS - Opportunities to participate in decision-making - 61.8% (2021) to 54.7% (2022), a drop of 7.1% back to 61% (2023) which is a positive move, but more needed to be done. New formalised process for recruitment to be developed - carried forward action.</w:t>
            </w:r>
          </w:p>
        </w:tc>
        <w:tc>
          <w:tcPr>
            <w:tcW w:w="992" w:type="dxa"/>
            <w:shd w:val="clear" w:color="auto" w:fill="FFFFFF" w:themeFill="background1"/>
            <w:hideMark/>
          </w:tcPr>
          <w:p w:rsidRPr="00844AB7" w:rsidR="002C5E71" w:rsidP="00844AB7" w:rsidRDefault="002C5E71" w14:paraId="5FC5389C"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Carried forward</w:t>
            </w:r>
          </w:p>
        </w:tc>
        <w:tc>
          <w:tcPr>
            <w:tcW w:w="993" w:type="dxa"/>
            <w:shd w:val="clear" w:color="auto" w:fill="FFFFFF" w:themeFill="background1"/>
            <w:hideMark/>
          </w:tcPr>
          <w:p w:rsidRPr="00844AB7" w:rsidR="002C5E71" w:rsidP="00844AB7" w:rsidRDefault="002C5E71" w14:paraId="2C19B4FB" w14:textId="77777777">
            <w:pPr>
              <w:spacing w:after="0" w:line="240" w:lineRule="auto"/>
              <w:rPr>
                <w:rFonts w:ascii="Arial" w:hAnsi="Arial" w:eastAsia="Times New Roman" w:cs="Arial"/>
                <w:color w:val="000000"/>
                <w:sz w:val="16"/>
                <w:szCs w:val="16"/>
                <w:lang w:val="en-GB" w:eastAsia="en-GB"/>
              </w:rPr>
            </w:pPr>
          </w:p>
        </w:tc>
        <w:tc>
          <w:tcPr>
            <w:tcW w:w="1134" w:type="dxa"/>
            <w:shd w:val="clear" w:color="auto" w:fill="FFFFFF" w:themeFill="background1"/>
            <w:hideMark/>
          </w:tcPr>
          <w:p w:rsidRPr="00844AB7" w:rsidR="002C5E71" w:rsidP="00844AB7" w:rsidRDefault="002C5E71" w14:paraId="5C56926F" w14:textId="77777777">
            <w:pPr>
              <w:spacing w:after="0" w:line="240" w:lineRule="auto"/>
              <w:rPr>
                <w:rFonts w:ascii="Arial" w:hAnsi="Arial" w:eastAsia="Times New Roman" w:cs="Arial"/>
                <w:color w:val="000000"/>
                <w:sz w:val="16"/>
                <w:szCs w:val="16"/>
                <w:lang w:val="en-GB" w:eastAsia="en-GB"/>
              </w:rPr>
            </w:pPr>
            <w:r w:rsidRPr="00844AB7">
              <w:rPr>
                <w:rFonts w:ascii="Arial" w:hAnsi="Arial" w:eastAsia="Times New Roman" w:cs="Arial"/>
                <w:color w:val="000000"/>
                <w:sz w:val="16"/>
                <w:szCs w:val="16"/>
                <w:lang w:val="en-GB" w:eastAsia="en-GB"/>
              </w:rPr>
              <w:t>New</w:t>
            </w:r>
          </w:p>
        </w:tc>
      </w:tr>
    </w:tbl>
    <w:p w:rsidRPr="00844AB7" w:rsidR="0016530D" w:rsidP="0016530D" w:rsidRDefault="0016530D" w14:paraId="7148AF9C" w14:textId="77777777">
      <w:pPr>
        <w:rPr>
          <w:b/>
          <w:bCs/>
          <w:lang w:val="en-GB"/>
        </w:rPr>
      </w:pPr>
    </w:p>
    <w:p w:rsidRPr="00A02D40" w:rsidR="00A02D40" w:rsidP="00A02D40" w:rsidRDefault="00A02D40" w14:paraId="3C237713" w14:textId="77777777">
      <w:pPr>
        <w:rPr>
          <w:lang w:val="en-GB"/>
        </w:rPr>
      </w:pPr>
    </w:p>
    <w:p w:rsidR="005F02B5" w:rsidP="0A1824D4" w:rsidRDefault="005F02B5" w14:paraId="45D839B5" w14:textId="77777777">
      <w:pPr>
        <w:keepNext/>
        <w:rPr>
          <w:lang w:val="en-GB"/>
        </w:rPr>
        <w:sectPr w:rsidR="005F02B5">
          <w:pgSz w:w="15840" w:h="12240" w:orient="landscape"/>
          <w:pgMar w:top="1440" w:right="1440" w:bottom="1440" w:left="1440" w:header="720" w:footer="720" w:gutter="0"/>
          <w:cols w:space="720"/>
          <w:docGrid w:linePitch="360"/>
        </w:sectPr>
      </w:pPr>
    </w:p>
    <w:p w:rsidRPr="002B2C12" w:rsidR="005F02B5" w:rsidP="005F02B5" w:rsidRDefault="005F02B5" w14:paraId="132AAC93" w14:textId="77777777">
      <w:pPr>
        <w:pStyle w:val="Heading2"/>
        <w:rPr>
          <w:b/>
          <w:bCs/>
          <w:lang w:val="en-GB"/>
        </w:rPr>
      </w:pPr>
      <w:r w:rsidRPr="002B2C12">
        <w:rPr>
          <w:b/>
          <w:bCs/>
          <w:lang w:val="en-GB"/>
        </w:rPr>
        <w:t xml:space="preserve">Environment and Culture </w:t>
      </w:r>
    </w:p>
    <w:p w:rsidR="005F02B5" w:rsidP="005F02B5" w:rsidRDefault="005F02B5" w14:paraId="672B3261" w14:textId="72F588B7">
      <w:pPr>
        <w:pStyle w:val="Heading3"/>
        <w:rPr>
          <w:lang w:val="en-GB"/>
        </w:rPr>
      </w:pPr>
      <w:r>
        <w:rPr>
          <w:lang w:val="en-GB"/>
        </w:rPr>
        <w:t xml:space="preserve">Researchers must: </w:t>
      </w:r>
    </w:p>
    <w:tbl>
      <w:tblPr>
        <w:tblW w:w="12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644"/>
        <w:gridCol w:w="1239"/>
        <w:gridCol w:w="1266"/>
        <w:gridCol w:w="1346"/>
        <w:gridCol w:w="973"/>
        <w:gridCol w:w="1352"/>
        <w:gridCol w:w="2826"/>
        <w:gridCol w:w="1127"/>
        <w:gridCol w:w="1046"/>
        <w:gridCol w:w="1076"/>
      </w:tblGrid>
      <w:tr w:rsidRPr="00804288" w:rsidR="00FA552D" w:rsidTr="0FE8CC22" w14:paraId="68B58884" w14:textId="77777777">
        <w:trPr>
          <w:trHeight w:val="1295"/>
          <w:tblHeader/>
        </w:trPr>
        <w:tc>
          <w:tcPr>
            <w:tcW w:w="644" w:type="dxa"/>
            <w:shd w:val="clear" w:color="auto" w:fill="A5C9EB" w:themeFill="text2" w:themeFillTint="40"/>
          </w:tcPr>
          <w:p w:rsidRPr="00804288" w:rsidR="00FA552D" w:rsidP="0FE8CC22" w:rsidRDefault="00FA552D" w14:paraId="42FAAF87" w14:textId="77777777">
            <w:pPr>
              <w:pStyle w:val="Heading4"/>
              <w:rPr>
                <w:rFonts w:ascii="Arial" w:hAnsi="Arial" w:eastAsia="Arial" w:cs="Arial"/>
                <w:b/>
                <w:i w:val="0"/>
                <w:sz w:val="16"/>
                <w:szCs w:val="16"/>
                <w:lang w:val="en-GB"/>
              </w:rPr>
            </w:pPr>
          </w:p>
        </w:tc>
        <w:tc>
          <w:tcPr>
            <w:tcW w:w="1239" w:type="dxa"/>
            <w:shd w:val="clear" w:color="auto" w:fill="A5C9EB" w:themeFill="text2" w:themeFillTint="40"/>
          </w:tcPr>
          <w:p w:rsidRPr="00804288" w:rsidR="00FA552D" w:rsidP="0FE8CC22" w:rsidRDefault="00FA552D" w14:paraId="262CB7FE" w14:textId="48CF5861">
            <w:pPr>
              <w:pStyle w:val="Heading4"/>
              <w:rPr>
                <w:rFonts w:ascii="Arial" w:hAnsi="Arial" w:eastAsia="Arial" w:cs="Arial"/>
                <w:b/>
                <w:i w:val="0"/>
                <w:color w:val="000000" w:themeColor="text1"/>
                <w:sz w:val="16"/>
                <w:szCs w:val="16"/>
                <w:lang w:val="en-GB" w:eastAsia="en-GB"/>
              </w:rPr>
            </w:pPr>
            <w:r w:rsidRPr="0FE8CC22">
              <w:rPr>
                <w:rFonts w:ascii="Arial" w:hAnsi="Arial" w:eastAsia="Arial" w:cs="Arial"/>
                <w:b/>
                <w:i w:val="0"/>
                <w:sz w:val="16"/>
                <w:szCs w:val="16"/>
                <w:lang w:val="en-GB"/>
              </w:rPr>
              <w:t>Obligation</w:t>
            </w:r>
          </w:p>
        </w:tc>
        <w:tc>
          <w:tcPr>
            <w:tcW w:w="1266" w:type="dxa"/>
            <w:shd w:val="clear" w:color="auto" w:fill="A5C9EB" w:themeFill="text2" w:themeFillTint="40"/>
          </w:tcPr>
          <w:p w:rsidRPr="00804288" w:rsidR="00FA552D" w:rsidP="0FE8CC22" w:rsidRDefault="00FA552D" w14:paraId="1C9B5EF9" w14:textId="557E6617">
            <w:pPr>
              <w:pStyle w:val="Heading4"/>
              <w:rPr>
                <w:rFonts w:ascii="Arial" w:hAnsi="Arial" w:eastAsia="Arial" w:cs="Arial"/>
                <w:b/>
                <w:i w:val="0"/>
                <w:color w:val="000000" w:themeColor="text1"/>
                <w:sz w:val="16"/>
                <w:szCs w:val="16"/>
                <w:lang w:val="en-GB" w:eastAsia="en-GB"/>
              </w:rPr>
            </w:pPr>
            <w:r w:rsidRPr="0FE8CC22">
              <w:rPr>
                <w:rFonts w:ascii="Arial" w:hAnsi="Arial" w:eastAsia="Arial" w:cs="Arial"/>
                <w:b/>
                <w:i w:val="0"/>
                <w:sz w:val="16"/>
                <w:szCs w:val="16"/>
                <w:lang w:val="en-GB"/>
              </w:rPr>
              <w:t>Action</w:t>
            </w:r>
          </w:p>
        </w:tc>
        <w:tc>
          <w:tcPr>
            <w:tcW w:w="1346" w:type="dxa"/>
            <w:shd w:val="clear" w:color="auto" w:fill="A5C9EB" w:themeFill="text2" w:themeFillTint="40"/>
          </w:tcPr>
          <w:p w:rsidRPr="00804288" w:rsidR="00FA552D" w:rsidP="0FE8CC22" w:rsidRDefault="00FA552D" w14:paraId="0F9725D1" w14:textId="6D1F6CED">
            <w:pPr>
              <w:pStyle w:val="Heading4"/>
              <w:rPr>
                <w:rFonts w:ascii="Arial" w:hAnsi="Arial" w:eastAsia="Arial" w:cs="Arial"/>
                <w:b/>
                <w:i w:val="0"/>
                <w:color w:val="000000" w:themeColor="text1"/>
                <w:sz w:val="16"/>
                <w:szCs w:val="16"/>
                <w:lang w:val="en-GB" w:eastAsia="en-GB"/>
              </w:rPr>
            </w:pPr>
            <w:r w:rsidRPr="0FE8CC22">
              <w:rPr>
                <w:rFonts w:ascii="Arial" w:hAnsi="Arial" w:eastAsia="Arial" w:cs="Arial"/>
                <w:b/>
                <w:i w:val="0"/>
                <w:sz w:val="16"/>
                <w:szCs w:val="16"/>
                <w:lang w:val="en-GB"/>
              </w:rPr>
              <w:t>Success measure (SMART)</w:t>
            </w:r>
          </w:p>
        </w:tc>
        <w:tc>
          <w:tcPr>
            <w:tcW w:w="930" w:type="dxa"/>
            <w:shd w:val="clear" w:color="auto" w:fill="A5C9EB" w:themeFill="text2" w:themeFillTint="40"/>
          </w:tcPr>
          <w:p w:rsidRPr="00804288" w:rsidR="00FA552D" w:rsidP="0FE8CC22" w:rsidRDefault="00FA552D" w14:paraId="34926E9C" w14:textId="69A2A181">
            <w:pPr>
              <w:pStyle w:val="Heading4"/>
              <w:rPr>
                <w:rFonts w:ascii="Arial" w:hAnsi="Arial" w:eastAsia="Arial" w:cs="Arial"/>
                <w:b/>
                <w:i w:val="0"/>
                <w:color w:val="000000" w:themeColor="text1"/>
                <w:sz w:val="16"/>
                <w:szCs w:val="16"/>
                <w:lang w:val="en-GB" w:eastAsia="en-GB"/>
              </w:rPr>
            </w:pPr>
            <w:r w:rsidRPr="0FE8CC22">
              <w:rPr>
                <w:rFonts w:ascii="Arial" w:hAnsi="Arial" w:eastAsia="Arial" w:cs="Arial"/>
                <w:b/>
                <w:i w:val="0"/>
                <w:sz w:val="16"/>
                <w:szCs w:val="16"/>
                <w:lang w:val="en-GB"/>
              </w:rPr>
              <w:t>Deadline</w:t>
            </w:r>
          </w:p>
        </w:tc>
        <w:tc>
          <w:tcPr>
            <w:tcW w:w="1353" w:type="dxa"/>
            <w:shd w:val="clear" w:color="auto" w:fill="A5C9EB" w:themeFill="text2" w:themeFillTint="40"/>
          </w:tcPr>
          <w:p w:rsidRPr="00804288" w:rsidR="00FA552D" w:rsidP="0FE8CC22" w:rsidRDefault="00FA552D" w14:paraId="70AA2C89" w14:textId="1F1AB0CD">
            <w:pPr>
              <w:pStyle w:val="Heading4"/>
              <w:rPr>
                <w:rFonts w:ascii="Arial" w:hAnsi="Arial" w:eastAsia="Arial" w:cs="Arial"/>
                <w:b/>
                <w:i w:val="0"/>
                <w:color w:val="000000" w:themeColor="text1"/>
                <w:sz w:val="16"/>
                <w:szCs w:val="16"/>
                <w:lang w:val="en-GB" w:eastAsia="en-GB"/>
              </w:rPr>
            </w:pPr>
            <w:r w:rsidRPr="0FE8CC22">
              <w:rPr>
                <w:rFonts w:ascii="Arial" w:hAnsi="Arial" w:eastAsia="Arial" w:cs="Arial"/>
                <w:b/>
                <w:i w:val="0"/>
                <w:sz w:val="16"/>
                <w:szCs w:val="16"/>
                <w:lang w:val="en-GB"/>
              </w:rPr>
              <w:t>Responsibility</w:t>
            </w:r>
          </w:p>
        </w:tc>
        <w:tc>
          <w:tcPr>
            <w:tcW w:w="2861" w:type="dxa"/>
            <w:shd w:val="clear" w:color="auto" w:fill="FAE2D5" w:themeFill="accent2" w:themeFillTint="33"/>
          </w:tcPr>
          <w:p w:rsidRPr="00804288" w:rsidR="00FA552D" w:rsidP="0FE8CC22" w:rsidRDefault="00FA552D" w14:paraId="4B7B8A1E" w14:textId="5DFD6144">
            <w:pPr>
              <w:pStyle w:val="Heading4"/>
              <w:rPr>
                <w:rFonts w:ascii="Arial" w:hAnsi="Arial" w:eastAsia="Arial" w:cs="Arial"/>
                <w:b/>
                <w:i w:val="0"/>
                <w:color w:val="000000" w:themeColor="text1"/>
                <w:sz w:val="16"/>
                <w:szCs w:val="16"/>
                <w:lang w:val="en-GB" w:eastAsia="en-GB"/>
              </w:rPr>
            </w:pPr>
            <w:r w:rsidRPr="0FE8CC22">
              <w:rPr>
                <w:rFonts w:ascii="Arial" w:hAnsi="Arial" w:eastAsia="Arial" w:cs="Arial"/>
                <w:b/>
                <w:i w:val="0"/>
                <w:sz w:val="16"/>
                <w:szCs w:val="16"/>
                <w:lang w:val="en-GB"/>
              </w:rPr>
              <w:t>Progress update (to be completed for submission)</w:t>
            </w:r>
          </w:p>
        </w:tc>
        <w:tc>
          <w:tcPr>
            <w:tcW w:w="1128" w:type="dxa"/>
            <w:shd w:val="clear" w:color="auto" w:fill="FAE2D5" w:themeFill="accent2" w:themeFillTint="33"/>
          </w:tcPr>
          <w:p w:rsidRPr="00804288" w:rsidR="00FA552D" w:rsidP="0FE8CC22" w:rsidRDefault="00FA552D" w14:paraId="5D6E6E99" w14:textId="5C8961C4">
            <w:pPr>
              <w:pStyle w:val="Heading4"/>
              <w:rPr>
                <w:rFonts w:ascii="Arial" w:hAnsi="Arial" w:eastAsia="Arial" w:cs="Arial"/>
                <w:b/>
                <w:i w:val="0"/>
                <w:color w:val="000000" w:themeColor="text1"/>
                <w:sz w:val="16"/>
                <w:szCs w:val="16"/>
                <w:lang w:val="en-GB" w:eastAsia="en-GB"/>
              </w:rPr>
            </w:pPr>
            <w:r w:rsidRPr="0FE8CC22">
              <w:rPr>
                <w:rFonts w:ascii="Arial" w:hAnsi="Arial" w:eastAsia="Arial" w:cs="Arial"/>
                <w:b/>
                <w:i w:val="0"/>
                <w:sz w:val="16"/>
                <w:szCs w:val="16"/>
                <w:lang w:val="en-GB"/>
              </w:rPr>
              <w:t>Outcome/ result</w:t>
            </w:r>
          </w:p>
        </w:tc>
        <w:tc>
          <w:tcPr>
            <w:tcW w:w="1050" w:type="dxa"/>
            <w:shd w:val="clear" w:color="auto" w:fill="FAE2D5" w:themeFill="accent2" w:themeFillTint="33"/>
          </w:tcPr>
          <w:p w:rsidRPr="00804288" w:rsidR="00FA552D" w:rsidP="0FE8CC22" w:rsidRDefault="00FA552D" w14:paraId="7095CB48" w14:textId="1D7883E8">
            <w:pPr>
              <w:pStyle w:val="Heading4"/>
              <w:rPr>
                <w:rFonts w:ascii="Arial" w:hAnsi="Arial" w:eastAsia="Arial" w:cs="Arial"/>
                <w:b/>
                <w:i w:val="0"/>
                <w:color w:val="000000" w:themeColor="text1"/>
                <w:sz w:val="16"/>
                <w:szCs w:val="16"/>
                <w:lang w:val="en-GB" w:eastAsia="en-GB"/>
              </w:rPr>
            </w:pPr>
            <w:r w:rsidRPr="0FE8CC22">
              <w:rPr>
                <w:rFonts w:ascii="Arial" w:hAnsi="Arial" w:eastAsia="Arial" w:cs="Arial"/>
                <w:b/>
                <w:i w:val="0"/>
                <w:sz w:val="16"/>
                <w:szCs w:val="16"/>
                <w:lang w:val="en-GB"/>
              </w:rPr>
              <w:t>Action carried over from previous action plan?</w:t>
            </w:r>
          </w:p>
        </w:tc>
        <w:tc>
          <w:tcPr>
            <w:tcW w:w="1078" w:type="dxa"/>
            <w:shd w:val="clear" w:color="auto" w:fill="FAE2D5" w:themeFill="accent2" w:themeFillTint="33"/>
          </w:tcPr>
          <w:p w:rsidRPr="00804288" w:rsidR="00FA552D" w:rsidP="0FE8CC22" w:rsidRDefault="00FA552D" w14:paraId="3DA471FB" w14:textId="33691DBE">
            <w:pPr>
              <w:pStyle w:val="Heading4"/>
              <w:rPr>
                <w:rFonts w:ascii="Arial" w:hAnsi="Arial" w:eastAsia="Arial" w:cs="Arial"/>
                <w:b/>
                <w:i w:val="0"/>
                <w:color w:val="000000" w:themeColor="text1"/>
                <w:sz w:val="16"/>
                <w:szCs w:val="16"/>
                <w:lang w:val="en-GB" w:eastAsia="en-GB"/>
              </w:rPr>
            </w:pPr>
            <w:r w:rsidRPr="0FE8CC22">
              <w:rPr>
                <w:rFonts w:ascii="Arial" w:hAnsi="Arial" w:eastAsia="Arial" w:cs="Arial"/>
                <w:b/>
                <w:i w:val="0"/>
                <w:sz w:val="16"/>
                <w:szCs w:val="16"/>
                <w:lang w:val="en-GB"/>
              </w:rPr>
              <w:t>Old Concordat principle and clause</w:t>
            </w:r>
          </w:p>
        </w:tc>
      </w:tr>
      <w:tr w:rsidRPr="00804288" w:rsidR="00804288" w:rsidTr="0FE8CC22" w14:paraId="76620258" w14:textId="77777777">
        <w:trPr>
          <w:trHeight w:val="2085"/>
        </w:trPr>
        <w:tc>
          <w:tcPr>
            <w:tcW w:w="644" w:type="dxa"/>
            <w:hideMark/>
          </w:tcPr>
          <w:p w:rsidRPr="00804288" w:rsidR="00804288" w:rsidP="00804288" w:rsidRDefault="00804288" w14:paraId="147A9D95"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ECR1</w:t>
            </w:r>
          </w:p>
        </w:tc>
        <w:tc>
          <w:tcPr>
            <w:tcW w:w="1239" w:type="dxa"/>
            <w:hideMark/>
          </w:tcPr>
          <w:p w:rsidRPr="00804288" w:rsidR="00804288" w:rsidP="00804288" w:rsidRDefault="00804288" w14:paraId="3EFC06CA"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Actively contribute to the development and maintenance of a supportive, fair and inclusive research culture and be a supportive colleague, particularly to newer researchers and students</w:t>
            </w:r>
          </w:p>
        </w:tc>
        <w:tc>
          <w:tcPr>
            <w:tcW w:w="1266" w:type="dxa"/>
            <w:shd w:val="clear" w:color="auto" w:fill="FFFFFF" w:themeFill="background1"/>
            <w:hideMark/>
          </w:tcPr>
          <w:p w:rsidRPr="00804288" w:rsidR="00804288" w:rsidP="00804288" w:rsidRDefault="00804288" w14:paraId="659D4CEC"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 xml:space="preserve">Activity in relation to networking and support activities. </w:t>
            </w:r>
          </w:p>
        </w:tc>
        <w:tc>
          <w:tcPr>
            <w:tcW w:w="1346" w:type="dxa"/>
            <w:shd w:val="clear" w:color="auto" w:fill="FFFFFF" w:themeFill="background1"/>
            <w:hideMark/>
          </w:tcPr>
          <w:p w:rsidRPr="00804288" w:rsidR="00804288" w:rsidP="00804288" w:rsidRDefault="00804288" w14:paraId="5E9CD5E5"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Increase of active membership of the RSA by 5%, measured by participation in RSA activities/events and increased membership of Policy and working groups. Researchers having an impact on policy and decision making. Reports through RSA exec (to CIG) of impact and engagement.</w:t>
            </w:r>
          </w:p>
        </w:tc>
        <w:tc>
          <w:tcPr>
            <w:tcW w:w="930" w:type="dxa"/>
            <w:shd w:val="clear" w:color="auto" w:fill="FFFFFF" w:themeFill="background1"/>
            <w:hideMark/>
          </w:tcPr>
          <w:p w:rsidRPr="00804288" w:rsidR="00804288" w:rsidP="00804288" w:rsidRDefault="00804288" w14:paraId="41C69C11"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Sept 22 and Sept 23</w:t>
            </w:r>
          </w:p>
        </w:tc>
        <w:tc>
          <w:tcPr>
            <w:tcW w:w="1353" w:type="dxa"/>
            <w:shd w:val="clear" w:color="auto" w:fill="FFFFFF" w:themeFill="background1"/>
            <w:hideMark/>
          </w:tcPr>
          <w:p w:rsidRPr="00804288" w:rsidR="00804288" w:rsidP="00804288" w:rsidRDefault="00804288" w14:paraId="7B5E04E6"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RSA exec. OD (A and R), ADs R, Research Directors, HoDs faculty.</w:t>
            </w:r>
          </w:p>
        </w:tc>
        <w:tc>
          <w:tcPr>
            <w:tcW w:w="2861" w:type="dxa"/>
            <w:shd w:val="clear" w:color="auto" w:fill="FFFFFF" w:themeFill="background1"/>
            <w:hideMark/>
          </w:tcPr>
          <w:p w:rsidRPr="00804288" w:rsidR="00804288" w:rsidP="00804288" w:rsidRDefault="00804288" w14:paraId="60EEEBC1" w14:textId="2ED2A015">
            <w:pPr>
              <w:spacing w:after="0" w:line="240" w:lineRule="auto"/>
              <w:rPr>
                <w:rFonts w:ascii="Arial" w:hAnsi="Arial" w:eastAsia="Times New Roman" w:cs="Arial"/>
                <w:color w:val="000000"/>
                <w:sz w:val="16"/>
                <w:szCs w:val="16"/>
                <w:lang w:val="en-GB" w:eastAsia="en-GB"/>
              </w:rPr>
            </w:pPr>
            <w:r w:rsidRPr="0FE8CC22">
              <w:rPr>
                <w:rFonts w:ascii="Arial" w:hAnsi="Arial" w:eastAsia="Times New Roman" w:cs="Arial"/>
                <w:color w:val="000000" w:themeColor="text1"/>
                <w:sz w:val="16"/>
                <w:szCs w:val="16"/>
                <w:lang w:val="en-GB" w:eastAsia="en-GB"/>
              </w:rPr>
              <w:t xml:space="preserve">Increased membership of RSA executive reported. RSA termly themed meetings feeding direct actions on the action plan and direct actions/responses and information sharing not included in plan. New member/role focussing on communications, </w:t>
            </w:r>
            <w:r w:rsidRPr="0FE8CC22" w:rsidR="4F1E95B5">
              <w:rPr>
                <w:rFonts w:ascii="Arial" w:hAnsi="Arial" w:eastAsia="Times New Roman" w:cs="Arial"/>
                <w:color w:val="000000" w:themeColor="text1"/>
                <w:sz w:val="16"/>
                <w:szCs w:val="16"/>
                <w:lang w:val="en-GB" w:eastAsia="en-GB"/>
              </w:rPr>
              <w:t>WordPress</w:t>
            </w:r>
            <w:r w:rsidRPr="0FE8CC22">
              <w:rPr>
                <w:rFonts w:ascii="Arial" w:hAnsi="Arial" w:eastAsia="Times New Roman" w:cs="Arial"/>
                <w:color w:val="000000" w:themeColor="text1"/>
                <w:sz w:val="16"/>
                <w:szCs w:val="16"/>
                <w:lang w:val="en-GB" w:eastAsia="en-GB"/>
              </w:rPr>
              <w:t xml:space="preserve"> site is now back in use and up to date.</w:t>
            </w:r>
          </w:p>
        </w:tc>
        <w:tc>
          <w:tcPr>
            <w:tcW w:w="1128" w:type="dxa"/>
            <w:shd w:val="clear" w:color="auto" w:fill="FFFFFF" w:themeFill="background1"/>
            <w:hideMark/>
          </w:tcPr>
          <w:p w:rsidRPr="00804288" w:rsidR="00804288" w:rsidP="00804288" w:rsidRDefault="00804288" w14:paraId="48D74339"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Carried forward</w:t>
            </w:r>
          </w:p>
        </w:tc>
        <w:tc>
          <w:tcPr>
            <w:tcW w:w="1050" w:type="dxa"/>
            <w:shd w:val="clear" w:color="auto" w:fill="FFFFFF" w:themeFill="background1"/>
            <w:hideMark/>
          </w:tcPr>
          <w:p w:rsidRPr="00804288" w:rsidR="00804288" w:rsidP="00804288" w:rsidRDefault="00804288" w14:paraId="053AC212" w14:textId="77777777">
            <w:pPr>
              <w:spacing w:after="0" w:line="240" w:lineRule="auto"/>
              <w:rPr>
                <w:rFonts w:ascii="Arial" w:hAnsi="Arial" w:eastAsia="Times New Roman" w:cs="Arial"/>
                <w:color w:val="000000"/>
                <w:sz w:val="16"/>
                <w:szCs w:val="16"/>
                <w:lang w:val="en-GB" w:eastAsia="en-GB"/>
              </w:rPr>
            </w:pPr>
          </w:p>
        </w:tc>
        <w:tc>
          <w:tcPr>
            <w:tcW w:w="1078" w:type="dxa"/>
            <w:shd w:val="clear" w:color="auto" w:fill="FFFFFF" w:themeFill="background1"/>
            <w:hideMark/>
          </w:tcPr>
          <w:p w:rsidRPr="00804288" w:rsidR="00804288" w:rsidP="00804288" w:rsidRDefault="00804288" w14:paraId="70CA2648"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New</w:t>
            </w:r>
          </w:p>
        </w:tc>
      </w:tr>
      <w:tr w:rsidRPr="00804288" w:rsidR="00804288" w:rsidTr="0FE8CC22" w14:paraId="666D6988" w14:textId="77777777">
        <w:trPr>
          <w:trHeight w:val="1425"/>
        </w:trPr>
        <w:tc>
          <w:tcPr>
            <w:tcW w:w="644" w:type="dxa"/>
            <w:hideMark/>
          </w:tcPr>
          <w:p w:rsidRPr="00804288" w:rsidR="00804288" w:rsidP="00804288" w:rsidRDefault="00804288" w14:paraId="2900D03F"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ECR2</w:t>
            </w:r>
          </w:p>
        </w:tc>
        <w:tc>
          <w:tcPr>
            <w:tcW w:w="1239" w:type="dxa"/>
            <w:hideMark/>
          </w:tcPr>
          <w:p w:rsidRPr="00804288" w:rsidR="00804288" w:rsidP="00804288" w:rsidRDefault="00804288" w14:paraId="1F41D87B"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Ensure they act in accordance with employer and funder policies related to research integrity, and equality, diversity and inclusion</w:t>
            </w:r>
          </w:p>
        </w:tc>
        <w:tc>
          <w:tcPr>
            <w:tcW w:w="1266" w:type="dxa"/>
            <w:shd w:val="clear" w:color="auto" w:fill="FFFFFF" w:themeFill="background1"/>
            <w:hideMark/>
          </w:tcPr>
          <w:p w:rsidRPr="00804288" w:rsidR="00804288" w:rsidP="00804288" w:rsidRDefault="00804288" w14:paraId="3C1AA71F" w14:textId="17330F25">
            <w:pPr>
              <w:spacing w:after="0" w:line="240" w:lineRule="auto"/>
              <w:rPr>
                <w:rFonts w:ascii="Arial" w:hAnsi="Arial" w:eastAsia="Times New Roman" w:cs="Arial"/>
                <w:color w:val="000000"/>
                <w:sz w:val="16"/>
                <w:szCs w:val="16"/>
                <w:lang w:val="en-GB" w:eastAsia="en-GB"/>
              </w:rPr>
            </w:pPr>
            <w:r w:rsidRPr="0FE8CC22">
              <w:rPr>
                <w:rFonts w:ascii="Arial" w:hAnsi="Arial" w:eastAsia="Times New Roman" w:cs="Arial"/>
                <w:color w:val="000000" w:themeColor="text1"/>
                <w:sz w:val="16"/>
                <w:szCs w:val="16"/>
                <w:lang w:val="en-GB" w:eastAsia="en-GB"/>
              </w:rPr>
              <w:t>Measure the use of the online research ethics training module and the one</w:t>
            </w:r>
            <w:r w:rsidRPr="0FE8CC22" w:rsidR="0F96EDB7">
              <w:rPr>
                <w:rFonts w:ascii="Arial" w:hAnsi="Arial" w:eastAsia="Times New Roman" w:cs="Arial"/>
                <w:color w:val="000000" w:themeColor="text1"/>
                <w:sz w:val="16"/>
                <w:szCs w:val="16"/>
                <w:lang w:val="en-GB" w:eastAsia="en-GB"/>
              </w:rPr>
              <w:t>-</w:t>
            </w:r>
            <w:r w:rsidRPr="0FE8CC22">
              <w:rPr>
                <w:rFonts w:ascii="Arial" w:hAnsi="Arial" w:eastAsia="Times New Roman" w:cs="Arial"/>
                <w:color w:val="000000" w:themeColor="text1"/>
                <w:sz w:val="16"/>
                <w:szCs w:val="16"/>
                <w:lang w:val="en-GB" w:eastAsia="en-GB"/>
              </w:rPr>
              <w:t>to</w:t>
            </w:r>
            <w:r w:rsidRPr="0FE8CC22" w:rsidR="0F96EDB7">
              <w:rPr>
                <w:rFonts w:ascii="Arial" w:hAnsi="Arial" w:eastAsia="Times New Roman" w:cs="Arial"/>
                <w:color w:val="000000" w:themeColor="text1"/>
                <w:sz w:val="16"/>
                <w:szCs w:val="16"/>
                <w:lang w:val="en-GB" w:eastAsia="en-GB"/>
              </w:rPr>
              <w:t>-</w:t>
            </w:r>
            <w:r w:rsidRPr="0FE8CC22">
              <w:rPr>
                <w:rFonts w:ascii="Arial" w:hAnsi="Arial" w:eastAsia="Times New Roman" w:cs="Arial"/>
                <w:color w:val="000000" w:themeColor="text1"/>
                <w:sz w:val="16"/>
                <w:szCs w:val="16"/>
                <w:lang w:val="en-GB" w:eastAsia="en-GB"/>
              </w:rPr>
              <w:t>one sessions arranged by the RSO</w:t>
            </w:r>
          </w:p>
        </w:tc>
        <w:tc>
          <w:tcPr>
            <w:tcW w:w="1346" w:type="dxa"/>
            <w:shd w:val="clear" w:color="auto" w:fill="FFFFFF" w:themeFill="background1"/>
            <w:hideMark/>
          </w:tcPr>
          <w:p w:rsidRPr="00804288" w:rsidR="00804288" w:rsidP="00804288" w:rsidRDefault="00804288" w14:paraId="658A3231"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 xml:space="preserve">CEDARS feedback and Moodle reports. Benchmark needs to be established as currently no measures in place. Feedback to include positive actions and greater </w:t>
            </w:r>
            <w:r w:rsidRPr="00804288">
              <w:rPr>
                <w:rFonts w:ascii="Arial" w:hAnsi="Arial" w:eastAsia="Times New Roman" w:cs="Arial"/>
                <w:color w:val="000000"/>
                <w:sz w:val="16"/>
                <w:szCs w:val="16"/>
                <w:lang w:val="en-GB" w:eastAsia="en-GB"/>
              </w:rPr>
              <w:t xml:space="preserve">understanding of the process and their role. </w:t>
            </w:r>
          </w:p>
        </w:tc>
        <w:tc>
          <w:tcPr>
            <w:tcW w:w="930" w:type="dxa"/>
            <w:shd w:val="clear" w:color="auto" w:fill="FFFFFF" w:themeFill="background1"/>
            <w:hideMark/>
          </w:tcPr>
          <w:p w:rsidRPr="00804288" w:rsidR="00804288" w:rsidP="00804288" w:rsidRDefault="00804288" w14:paraId="01B46B27"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Dec 21 then annual reports 2022/2023</w:t>
            </w:r>
          </w:p>
        </w:tc>
        <w:tc>
          <w:tcPr>
            <w:tcW w:w="1353" w:type="dxa"/>
            <w:shd w:val="clear" w:color="auto" w:fill="FFFFFF" w:themeFill="background1"/>
            <w:hideMark/>
          </w:tcPr>
          <w:p w:rsidRPr="00804288" w:rsidR="00804288" w:rsidP="00804288" w:rsidRDefault="00804288" w14:paraId="017F797C"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Director of RSO</w:t>
            </w:r>
          </w:p>
        </w:tc>
        <w:tc>
          <w:tcPr>
            <w:tcW w:w="2861" w:type="dxa"/>
            <w:shd w:val="clear" w:color="auto" w:fill="FFFFFF" w:themeFill="background1"/>
            <w:hideMark/>
          </w:tcPr>
          <w:p w:rsidRPr="00804288" w:rsidR="00804288" w:rsidP="00804288" w:rsidRDefault="00804288" w14:paraId="12643403"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 xml:space="preserve">New Research Integrity and Ethics modules to be launched late 2023. </w:t>
            </w:r>
          </w:p>
        </w:tc>
        <w:tc>
          <w:tcPr>
            <w:tcW w:w="1128" w:type="dxa"/>
            <w:shd w:val="clear" w:color="auto" w:fill="FFFFFF" w:themeFill="background1"/>
            <w:hideMark/>
          </w:tcPr>
          <w:p w:rsidRPr="00804288" w:rsidR="00804288" w:rsidP="00804288" w:rsidRDefault="00804288" w14:paraId="292C16C6"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Carried forward. See report, new roles being established.</w:t>
            </w:r>
          </w:p>
        </w:tc>
        <w:tc>
          <w:tcPr>
            <w:tcW w:w="1050" w:type="dxa"/>
            <w:shd w:val="clear" w:color="auto" w:fill="FFFFFF" w:themeFill="background1"/>
            <w:hideMark/>
          </w:tcPr>
          <w:p w:rsidRPr="00804288" w:rsidR="00804288" w:rsidP="00804288" w:rsidRDefault="00804288" w14:paraId="1B727FC8"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Yes (D5.3)</w:t>
            </w:r>
          </w:p>
        </w:tc>
        <w:tc>
          <w:tcPr>
            <w:tcW w:w="1078" w:type="dxa"/>
            <w:shd w:val="clear" w:color="auto" w:fill="FFFFFF" w:themeFill="background1"/>
            <w:hideMark/>
          </w:tcPr>
          <w:p w:rsidRPr="00804288" w:rsidR="00804288" w:rsidP="00804288" w:rsidRDefault="00804288" w14:paraId="26DCA4D7"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P5.3</w:t>
            </w:r>
          </w:p>
        </w:tc>
      </w:tr>
      <w:tr w:rsidRPr="00804288" w:rsidR="00804288" w:rsidTr="0FE8CC22" w14:paraId="7EC46DFD" w14:textId="77777777">
        <w:trPr>
          <w:trHeight w:val="2310"/>
        </w:trPr>
        <w:tc>
          <w:tcPr>
            <w:tcW w:w="644" w:type="dxa"/>
            <w:hideMark/>
          </w:tcPr>
          <w:p w:rsidRPr="00804288" w:rsidR="00804288" w:rsidP="00804288" w:rsidRDefault="00804288" w14:paraId="0E766EEF"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ECR3</w:t>
            </w:r>
          </w:p>
        </w:tc>
        <w:tc>
          <w:tcPr>
            <w:tcW w:w="1239" w:type="dxa"/>
            <w:hideMark/>
          </w:tcPr>
          <w:p w:rsidRPr="00804288" w:rsidR="00804288" w:rsidP="00804288" w:rsidRDefault="00804288" w14:paraId="708A8935"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Take positive action towards maintaining their wellbeing and mental health</w:t>
            </w:r>
          </w:p>
        </w:tc>
        <w:tc>
          <w:tcPr>
            <w:tcW w:w="1266" w:type="dxa"/>
            <w:shd w:val="clear" w:color="auto" w:fill="FFFFFF" w:themeFill="background1"/>
            <w:hideMark/>
          </w:tcPr>
          <w:p w:rsidRPr="00804288" w:rsidR="00804288" w:rsidP="00804288" w:rsidRDefault="00804288" w14:paraId="0DBEB3E9"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 xml:space="preserve">Take up offer of mentor by department. Attendance at central induction. Understand the central support provision including the Employee </w:t>
            </w:r>
            <w:proofErr w:type="spellStart"/>
            <w:r w:rsidRPr="00804288">
              <w:rPr>
                <w:rFonts w:ascii="Arial" w:hAnsi="Arial" w:eastAsia="Times New Roman" w:cs="Arial"/>
                <w:color w:val="000000"/>
                <w:sz w:val="16"/>
                <w:szCs w:val="16"/>
                <w:lang w:val="en-GB" w:eastAsia="en-GB"/>
              </w:rPr>
              <w:t>assitance</w:t>
            </w:r>
            <w:proofErr w:type="spellEnd"/>
            <w:r w:rsidRPr="00804288">
              <w:rPr>
                <w:rFonts w:ascii="Arial" w:hAnsi="Arial" w:eastAsia="Times New Roman" w:cs="Arial"/>
                <w:color w:val="000000"/>
                <w:sz w:val="16"/>
                <w:szCs w:val="16"/>
                <w:lang w:val="en-GB" w:eastAsia="en-GB"/>
              </w:rPr>
              <w:t xml:space="preserve"> programme. </w:t>
            </w:r>
          </w:p>
        </w:tc>
        <w:tc>
          <w:tcPr>
            <w:tcW w:w="1346" w:type="dxa"/>
            <w:shd w:val="clear" w:color="auto" w:fill="FFFFFF" w:themeFill="background1"/>
            <w:hideMark/>
          </w:tcPr>
          <w:p w:rsidRPr="00804288" w:rsidR="00804288" w:rsidP="00804288" w:rsidRDefault="00804288" w14:paraId="6808BCA5"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Increase attendance at central induction and uptake of mentoring within departments. (CEDARS Q 41.4) Feedback from new starters survey</w:t>
            </w:r>
          </w:p>
        </w:tc>
        <w:tc>
          <w:tcPr>
            <w:tcW w:w="930" w:type="dxa"/>
            <w:shd w:val="clear" w:color="auto" w:fill="FFFFFF" w:themeFill="background1"/>
            <w:hideMark/>
          </w:tcPr>
          <w:p w:rsidRPr="00804288" w:rsidR="00804288" w:rsidP="00804288" w:rsidRDefault="00804288" w14:paraId="3239FF54" w14:textId="77777777">
            <w:pPr>
              <w:spacing w:after="0" w:line="240" w:lineRule="auto"/>
              <w:jc w:val="right"/>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Aug-22</w:t>
            </w:r>
          </w:p>
        </w:tc>
        <w:tc>
          <w:tcPr>
            <w:tcW w:w="1353" w:type="dxa"/>
            <w:shd w:val="clear" w:color="auto" w:fill="FFFFFF" w:themeFill="background1"/>
            <w:hideMark/>
          </w:tcPr>
          <w:p w:rsidRPr="00804288" w:rsidR="00804288" w:rsidP="00804288" w:rsidRDefault="00804288" w14:paraId="7604F6E1" w14:textId="37D5C025">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 xml:space="preserve">OD for research and </w:t>
            </w:r>
            <w:r w:rsidRPr="00804288" w:rsidR="00632C5B">
              <w:rPr>
                <w:rFonts w:ascii="Arial" w:hAnsi="Arial" w:eastAsia="Times New Roman" w:cs="Arial"/>
                <w:color w:val="000000"/>
                <w:sz w:val="16"/>
                <w:szCs w:val="16"/>
                <w:lang w:val="en-GB" w:eastAsia="en-GB"/>
              </w:rPr>
              <w:t>Academic</w:t>
            </w:r>
          </w:p>
        </w:tc>
        <w:tc>
          <w:tcPr>
            <w:tcW w:w="2861" w:type="dxa"/>
            <w:shd w:val="clear" w:color="auto" w:fill="FFFFFF" w:themeFill="background1"/>
            <w:hideMark/>
          </w:tcPr>
          <w:p w:rsidRPr="00804288" w:rsidR="00804288" w:rsidP="00804288" w:rsidRDefault="00804288" w14:paraId="37800CE0"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 xml:space="preserve">All departments are now reporting that all new staff are allocated a mentor. Each faculty has adopted a new set of mentoring guidelines piloted by FASS. This is not reported in the new starter data. (See ECI2) Attendance at induction is still low. New comms with researcher managers is just starting to take effect, small increase in attendance numbers. </w:t>
            </w:r>
          </w:p>
        </w:tc>
        <w:tc>
          <w:tcPr>
            <w:tcW w:w="1128" w:type="dxa"/>
            <w:shd w:val="clear" w:color="auto" w:fill="FFFFFF" w:themeFill="background1"/>
            <w:hideMark/>
          </w:tcPr>
          <w:p w:rsidRPr="00804288" w:rsidR="00804288" w:rsidP="00804288" w:rsidRDefault="00804288" w14:paraId="467AC005"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Carried forward</w:t>
            </w:r>
          </w:p>
        </w:tc>
        <w:tc>
          <w:tcPr>
            <w:tcW w:w="1050" w:type="dxa"/>
            <w:shd w:val="clear" w:color="auto" w:fill="FFFFFF" w:themeFill="background1"/>
            <w:hideMark/>
          </w:tcPr>
          <w:p w:rsidRPr="00804288" w:rsidR="00804288" w:rsidP="00804288" w:rsidRDefault="00804288" w14:paraId="6E256711" w14:textId="77777777">
            <w:pPr>
              <w:spacing w:after="0" w:line="240" w:lineRule="auto"/>
              <w:rPr>
                <w:rFonts w:ascii="Arial" w:hAnsi="Arial" w:eastAsia="Times New Roman" w:cs="Arial"/>
                <w:color w:val="000000"/>
                <w:sz w:val="16"/>
                <w:szCs w:val="16"/>
                <w:lang w:val="en-GB" w:eastAsia="en-GB"/>
              </w:rPr>
            </w:pPr>
          </w:p>
        </w:tc>
        <w:tc>
          <w:tcPr>
            <w:tcW w:w="1078" w:type="dxa"/>
            <w:shd w:val="clear" w:color="auto" w:fill="FFFFFF" w:themeFill="background1"/>
            <w:hideMark/>
          </w:tcPr>
          <w:p w:rsidRPr="00804288" w:rsidR="00804288" w:rsidP="00804288" w:rsidRDefault="00804288" w14:paraId="2BED0449"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New</w:t>
            </w:r>
          </w:p>
        </w:tc>
      </w:tr>
      <w:tr w:rsidRPr="00804288" w:rsidR="00804288" w:rsidTr="0FE8CC22" w14:paraId="78090D2A" w14:textId="77777777">
        <w:trPr>
          <w:trHeight w:val="774"/>
        </w:trPr>
        <w:tc>
          <w:tcPr>
            <w:tcW w:w="644" w:type="dxa"/>
            <w:shd w:val="clear" w:color="auto" w:fill="FFFFFF" w:themeFill="background1"/>
            <w:hideMark/>
          </w:tcPr>
          <w:p w:rsidRPr="00804288" w:rsidR="00804288" w:rsidP="00804288" w:rsidRDefault="00804288" w14:paraId="50BC7CD1"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ECR4</w:t>
            </w:r>
          </w:p>
        </w:tc>
        <w:tc>
          <w:tcPr>
            <w:tcW w:w="1239" w:type="dxa"/>
            <w:shd w:val="clear" w:color="auto" w:fill="FFFFFF" w:themeFill="background1"/>
            <w:hideMark/>
          </w:tcPr>
          <w:p w:rsidRPr="00804288" w:rsidR="00804288" w:rsidP="00804288" w:rsidRDefault="00804288" w14:paraId="6A0D4C25"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Use available mechanisms to report staff who fail to meet the expected standards of behaviour, particularly in relation to discrimination, harassment, bullying, and research misconduct</w:t>
            </w:r>
          </w:p>
        </w:tc>
        <w:tc>
          <w:tcPr>
            <w:tcW w:w="1266" w:type="dxa"/>
            <w:shd w:val="clear" w:color="auto" w:fill="FFFFFF" w:themeFill="background1"/>
            <w:hideMark/>
          </w:tcPr>
          <w:p w:rsidRPr="00804288" w:rsidR="00804288" w:rsidP="00804288" w:rsidRDefault="00804288" w14:paraId="1B2F08B3"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 xml:space="preserve">Research staff to be informed of processes as part of departmental induction. Adoption of researcher induction developed by researchers from Comms and Comp Dept. Institutional review of bullying and </w:t>
            </w:r>
            <w:proofErr w:type="spellStart"/>
            <w:r w:rsidRPr="00804288">
              <w:rPr>
                <w:rFonts w:ascii="Arial" w:hAnsi="Arial" w:eastAsia="Times New Roman" w:cs="Arial"/>
                <w:color w:val="000000"/>
                <w:sz w:val="16"/>
                <w:szCs w:val="16"/>
                <w:lang w:val="en-GB" w:eastAsia="en-GB"/>
              </w:rPr>
              <w:t>harrassment</w:t>
            </w:r>
            <w:proofErr w:type="spellEnd"/>
            <w:r w:rsidRPr="00804288">
              <w:rPr>
                <w:rFonts w:ascii="Arial" w:hAnsi="Arial" w:eastAsia="Times New Roman" w:cs="Arial"/>
                <w:color w:val="000000"/>
                <w:sz w:val="16"/>
                <w:szCs w:val="16"/>
                <w:lang w:val="en-GB" w:eastAsia="en-GB"/>
              </w:rPr>
              <w:t xml:space="preserve"> policy and process </w:t>
            </w:r>
            <w:r w:rsidRPr="00804288">
              <w:rPr>
                <w:rFonts w:ascii="Arial" w:hAnsi="Arial" w:eastAsia="Times New Roman" w:cs="Arial"/>
                <w:color w:val="000000"/>
                <w:sz w:val="16"/>
                <w:szCs w:val="16"/>
                <w:lang w:val="en-GB" w:eastAsia="en-GB"/>
              </w:rPr>
              <w:t xml:space="preserve">underway. (Oct 2022) </w:t>
            </w:r>
          </w:p>
        </w:tc>
        <w:tc>
          <w:tcPr>
            <w:tcW w:w="1346" w:type="dxa"/>
            <w:shd w:val="clear" w:color="auto" w:fill="FFFFFF" w:themeFill="background1"/>
            <w:hideMark/>
          </w:tcPr>
          <w:p w:rsidRPr="00804288" w:rsidR="00804288" w:rsidP="00804288" w:rsidRDefault="00804288" w14:paraId="766D8C06"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 xml:space="preserve">Awareness of policies - as reported CEDARS 2021 (Q37.1a etc, 38.1a etc, Q39 etc) reports 41.4% unfamiliar with mechanisms to report discrimination - decrease to 20%, 35% were not familiar with mechanisms to report bullying or harassment aim for </w:t>
            </w:r>
            <w:r w:rsidRPr="00804288">
              <w:rPr>
                <w:rFonts w:ascii="Arial" w:hAnsi="Arial" w:eastAsia="Times New Roman" w:cs="Arial"/>
                <w:color w:val="000000"/>
                <w:sz w:val="16"/>
                <w:szCs w:val="16"/>
                <w:lang w:val="en-GB" w:eastAsia="en-GB"/>
              </w:rPr>
              <w:t>decrease to 15%.</w:t>
            </w:r>
          </w:p>
        </w:tc>
        <w:tc>
          <w:tcPr>
            <w:tcW w:w="930" w:type="dxa"/>
            <w:shd w:val="clear" w:color="auto" w:fill="FFFFFF" w:themeFill="background1"/>
            <w:hideMark/>
          </w:tcPr>
          <w:p w:rsidRPr="00804288" w:rsidR="00804288" w:rsidP="00804288" w:rsidRDefault="00804288" w14:paraId="63A1A994" w14:textId="77777777">
            <w:pPr>
              <w:spacing w:after="0" w:line="240" w:lineRule="auto"/>
              <w:jc w:val="right"/>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Aug-22</w:t>
            </w:r>
          </w:p>
        </w:tc>
        <w:tc>
          <w:tcPr>
            <w:tcW w:w="1353" w:type="dxa"/>
            <w:shd w:val="clear" w:color="auto" w:fill="FFFFFF" w:themeFill="background1"/>
            <w:hideMark/>
          </w:tcPr>
          <w:p w:rsidRPr="00804288" w:rsidR="00804288" w:rsidP="00804288" w:rsidRDefault="00804288" w14:paraId="4BF38614"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HR service manager (HoDs/PI/</w:t>
            </w:r>
            <w:proofErr w:type="spellStart"/>
            <w:r w:rsidRPr="00804288">
              <w:rPr>
                <w:rFonts w:ascii="Arial" w:hAnsi="Arial" w:eastAsia="Times New Roman" w:cs="Arial"/>
                <w:color w:val="000000"/>
                <w:sz w:val="16"/>
                <w:szCs w:val="16"/>
                <w:lang w:val="en-GB" w:eastAsia="en-GB"/>
              </w:rPr>
              <w:t>CoI</w:t>
            </w:r>
            <w:proofErr w:type="spellEnd"/>
            <w:r w:rsidRPr="00804288">
              <w:rPr>
                <w:rFonts w:ascii="Arial" w:hAnsi="Arial" w:eastAsia="Times New Roman" w:cs="Arial"/>
                <w:color w:val="000000"/>
                <w:sz w:val="16"/>
                <w:szCs w:val="16"/>
                <w:lang w:val="en-GB" w:eastAsia="en-GB"/>
              </w:rPr>
              <w:t>)</w:t>
            </w:r>
          </w:p>
        </w:tc>
        <w:tc>
          <w:tcPr>
            <w:tcW w:w="2861" w:type="dxa"/>
            <w:shd w:val="clear" w:color="auto" w:fill="FFFFFF" w:themeFill="background1"/>
            <w:hideMark/>
          </w:tcPr>
          <w:p w:rsidRPr="00804288" w:rsidR="00804288" w:rsidP="00804288" w:rsidRDefault="00804288" w14:paraId="586B9C02"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CEDARS - 'awareness of the procedure to report bullying, harassment or incidents of discrimination' 58.4% (2021) 71.9% (2022) 67% (2023) New reporting tool for 2024 and new network and coordinator role.</w:t>
            </w:r>
          </w:p>
        </w:tc>
        <w:tc>
          <w:tcPr>
            <w:tcW w:w="1128" w:type="dxa"/>
            <w:shd w:val="clear" w:color="auto" w:fill="FFFFFF" w:themeFill="background1"/>
            <w:hideMark/>
          </w:tcPr>
          <w:p w:rsidRPr="00804288" w:rsidR="00804288" w:rsidP="00804288" w:rsidRDefault="00804288" w14:paraId="334CE466"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Carried forward.</w:t>
            </w:r>
          </w:p>
        </w:tc>
        <w:tc>
          <w:tcPr>
            <w:tcW w:w="1050" w:type="dxa"/>
            <w:shd w:val="clear" w:color="auto" w:fill="FFFFFF" w:themeFill="background1"/>
            <w:hideMark/>
          </w:tcPr>
          <w:p w:rsidRPr="00804288" w:rsidR="00804288" w:rsidP="00804288" w:rsidRDefault="00804288" w14:paraId="27E2F792" w14:textId="77777777">
            <w:pPr>
              <w:spacing w:after="0" w:line="240" w:lineRule="auto"/>
              <w:rPr>
                <w:rFonts w:ascii="Arial" w:hAnsi="Arial" w:eastAsia="Times New Roman" w:cs="Arial"/>
                <w:color w:val="000000"/>
                <w:sz w:val="16"/>
                <w:szCs w:val="16"/>
                <w:lang w:val="en-GB" w:eastAsia="en-GB"/>
              </w:rPr>
            </w:pPr>
          </w:p>
        </w:tc>
        <w:tc>
          <w:tcPr>
            <w:tcW w:w="1078" w:type="dxa"/>
            <w:shd w:val="clear" w:color="auto" w:fill="FFFFFF" w:themeFill="background1"/>
            <w:hideMark/>
          </w:tcPr>
          <w:p w:rsidRPr="00804288" w:rsidR="00804288" w:rsidP="00804288" w:rsidRDefault="00804288" w14:paraId="45A430B1"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P6.9</w:t>
            </w:r>
          </w:p>
        </w:tc>
      </w:tr>
      <w:tr w:rsidRPr="00804288" w:rsidR="00804288" w:rsidTr="0FE8CC22" w14:paraId="1B9009FB" w14:textId="77777777">
        <w:trPr>
          <w:trHeight w:val="2415"/>
        </w:trPr>
        <w:tc>
          <w:tcPr>
            <w:tcW w:w="644" w:type="dxa"/>
            <w:hideMark/>
          </w:tcPr>
          <w:p w:rsidRPr="00804288" w:rsidR="00804288" w:rsidP="00804288" w:rsidRDefault="00804288" w14:paraId="0E4AF601"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ECR5</w:t>
            </w:r>
          </w:p>
        </w:tc>
        <w:tc>
          <w:tcPr>
            <w:tcW w:w="1239" w:type="dxa"/>
            <w:hideMark/>
          </w:tcPr>
          <w:p w:rsidRPr="00804288" w:rsidR="00804288" w:rsidP="00804288" w:rsidRDefault="00804288" w14:paraId="6CCC2DA5"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Consider opportunities to contribute to policy development aimed at creating a more positive research environment and culture within their institution</w:t>
            </w:r>
          </w:p>
        </w:tc>
        <w:tc>
          <w:tcPr>
            <w:tcW w:w="1266" w:type="dxa"/>
            <w:shd w:val="clear" w:color="auto" w:fill="FFFFFF" w:themeFill="background1"/>
            <w:hideMark/>
          </w:tcPr>
          <w:p w:rsidRPr="00804288" w:rsidR="00804288" w:rsidP="00804288" w:rsidRDefault="00804288" w14:paraId="7000165D" w14:textId="1F51BB70">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 xml:space="preserve">Alternative </w:t>
            </w:r>
            <w:r w:rsidRPr="00804288" w:rsidR="00632C5B">
              <w:rPr>
                <w:rFonts w:ascii="Arial" w:hAnsi="Arial" w:eastAsia="Times New Roman" w:cs="Arial"/>
                <w:color w:val="000000"/>
                <w:sz w:val="16"/>
                <w:szCs w:val="16"/>
                <w:lang w:val="en-GB" w:eastAsia="en-GB"/>
              </w:rPr>
              <w:t>opportunities</w:t>
            </w:r>
            <w:r w:rsidRPr="00804288">
              <w:rPr>
                <w:rFonts w:ascii="Arial" w:hAnsi="Arial" w:eastAsia="Times New Roman" w:cs="Arial"/>
                <w:color w:val="000000"/>
                <w:sz w:val="16"/>
                <w:szCs w:val="16"/>
                <w:lang w:val="en-GB" w:eastAsia="en-GB"/>
              </w:rPr>
              <w:t xml:space="preserve"> now emailed directly to the researchers themselves, rather than through the Departments. Increase attendance at Wellcome Culture cafes etc. Inclusion of researchers in working groups. Stronger connections between RSA and Dept research reps. Clearer Roles and </w:t>
            </w:r>
            <w:r w:rsidRPr="00804288" w:rsidR="00632C5B">
              <w:rPr>
                <w:rFonts w:ascii="Arial" w:hAnsi="Arial" w:eastAsia="Times New Roman" w:cs="Arial"/>
                <w:color w:val="000000"/>
                <w:sz w:val="16"/>
                <w:szCs w:val="16"/>
                <w:lang w:val="en-GB" w:eastAsia="en-GB"/>
              </w:rPr>
              <w:t>responsibilities</w:t>
            </w:r>
            <w:r w:rsidRPr="00804288">
              <w:rPr>
                <w:rFonts w:ascii="Arial" w:hAnsi="Arial" w:eastAsia="Times New Roman" w:cs="Arial"/>
                <w:color w:val="000000"/>
                <w:sz w:val="16"/>
                <w:szCs w:val="16"/>
                <w:lang w:val="en-GB" w:eastAsia="en-GB"/>
              </w:rPr>
              <w:t xml:space="preserve"> for research reps on all committees.</w:t>
            </w:r>
          </w:p>
        </w:tc>
        <w:tc>
          <w:tcPr>
            <w:tcW w:w="1346" w:type="dxa"/>
            <w:shd w:val="clear" w:color="auto" w:fill="FFFFFF" w:themeFill="background1"/>
            <w:hideMark/>
          </w:tcPr>
          <w:p w:rsidRPr="00804288" w:rsidR="00804288" w:rsidP="00804288" w:rsidRDefault="00804288" w14:paraId="4E66DEB4"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Researcher inclusion on working groups. e.g.  People and Culture Plan implementation group, library working group</w:t>
            </w:r>
          </w:p>
        </w:tc>
        <w:tc>
          <w:tcPr>
            <w:tcW w:w="930" w:type="dxa"/>
            <w:shd w:val="clear" w:color="auto" w:fill="FFFFFF" w:themeFill="background1"/>
            <w:hideMark/>
          </w:tcPr>
          <w:p w:rsidRPr="00804288" w:rsidR="00804288" w:rsidP="00804288" w:rsidRDefault="00804288" w14:paraId="5B7A6F0A"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Ongoing, monitor annually in December</w:t>
            </w:r>
          </w:p>
        </w:tc>
        <w:tc>
          <w:tcPr>
            <w:tcW w:w="1353" w:type="dxa"/>
            <w:shd w:val="clear" w:color="auto" w:fill="FFFFFF" w:themeFill="background1"/>
            <w:hideMark/>
          </w:tcPr>
          <w:p w:rsidRPr="00804288" w:rsidR="00804288" w:rsidP="00804288" w:rsidRDefault="00804288" w14:paraId="0302AFB3"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Associate Director of POED. RSA executive, ADRs and Research Directors</w:t>
            </w:r>
          </w:p>
        </w:tc>
        <w:tc>
          <w:tcPr>
            <w:tcW w:w="2861" w:type="dxa"/>
            <w:shd w:val="clear" w:color="auto" w:fill="FFFFFF" w:themeFill="background1"/>
            <w:hideMark/>
          </w:tcPr>
          <w:p w:rsidRPr="00804288" w:rsidR="00804288" w:rsidP="00804288" w:rsidRDefault="00804288" w14:paraId="191B0A12" w14:textId="4A0FA90C">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 xml:space="preserve">Researchers have been part of all new institutional working groups looking at People and </w:t>
            </w:r>
            <w:r w:rsidRPr="00804288" w:rsidR="00632C5B">
              <w:rPr>
                <w:rFonts w:ascii="Arial" w:hAnsi="Arial" w:eastAsia="Times New Roman" w:cs="Arial"/>
                <w:color w:val="000000"/>
                <w:sz w:val="16"/>
                <w:szCs w:val="16"/>
                <w:lang w:val="en-GB" w:eastAsia="en-GB"/>
              </w:rPr>
              <w:t>Culture</w:t>
            </w:r>
            <w:r w:rsidRPr="00804288">
              <w:rPr>
                <w:rFonts w:ascii="Arial" w:hAnsi="Arial" w:eastAsia="Times New Roman" w:cs="Arial"/>
                <w:color w:val="000000"/>
                <w:sz w:val="16"/>
                <w:szCs w:val="16"/>
                <w:lang w:val="en-GB" w:eastAsia="en-GB"/>
              </w:rPr>
              <w:t xml:space="preserve"> Plan, Athena Swan, REC, CIG etc. </w:t>
            </w:r>
          </w:p>
        </w:tc>
        <w:tc>
          <w:tcPr>
            <w:tcW w:w="1128" w:type="dxa"/>
            <w:shd w:val="clear" w:color="auto" w:fill="FFFFFF" w:themeFill="background1"/>
            <w:hideMark/>
          </w:tcPr>
          <w:p w:rsidRPr="00804288" w:rsidR="00804288" w:rsidP="00804288" w:rsidRDefault="00804288" w14:paraId="3D5E162E"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Carried forward.</w:t>
            </w:r>
          </w:p>
        </w:tc>
        <w:tc>
          <w:tcPr>
            <w:tcW w:w="1050" w:type="dxa"/>
            <w:shd w:val="clear" w:color="auto" w:fill="FFFFFF" w:themeFill="background1"/>
            <w:hideMark/>
          </w:tcPr>
          <w:p w:rsidRPr="00804288" w:rsidR="00804288" w:rsidP="00804288" w:rsidRDefault="00804288" w14:paraId="5D85B1AF" w14:textId="77777777">
            <w:pPr>
              <w:spacing w:after="0" w:line="240" w:lineRule="auto"/>
              <w:rPr>
                <w:rFonts w:ascii="Arial" w:hAnsi="Arial" w:eastAsia="Times New Roman" w:cs="Arial"/>
                <w:color w:val="000000"/>
                <w:sz w:val="16"/>
                <w:szCs w:val="16"/>
                <w:lang w:val="en-GB" w:eastAsia="en-GB"/>
              </w:rPr>
            </w:pPr>
          </w:p>
        </w:tc>
        <w:tc>
          <w:tcPr>
            <w:tcW w:w="1078" w:type="dxa"/>
            <w:hideMark/>
          </w:tcPr>
          <w:p w:rsidRPr="00804288" w:rsidR="00804288" w:rsidP="00804288" w:rsidRDefault="00804288" w14:paraId="785AB66E" w14:textId="77777777">
            <w:pPr>
              <w:spacing w:after="0" w:line="240" w:lineRule="auto"/>
              <w:rPr>
                <w:rFonts w:ascii="Arial" w:hAnsi="Arial" w:eastAsia="Times New Roman" w:cs="Arial"/>
                <w:color w:val="000000"/>
                <w:sz w:val="16"/>
                <w:szCs w:val="16"/>
                <w:lang w:val="en-GB" w:eastAsia="en-GB"/>
              </w:rPr>
            </w:pPr>
            <w:r w:rsidRPr="00804288">
              <w:rPr>
                <w:rFonts w:ascii="Arial" w:hAnsi="Arial" w:eastAsia="Times New Roman" w:cs="Arial"/>
                <w:color w:val="000000"/>
                <w:sz w:val="16"/>
                <w:szCs w:val="16"/>
                <w:lang w:val="en-GB" w:eastAsia="en-GB"/>
              </w:rPr>
              <w:t>P3.13</w:t>
            </w:r>
          </w:p>
        </w:tc>
      </w:tr>
    </w:tbl>
    <w:p w:rsidRPr="005F02B5" w:rsidR="005F02B5" w:rsidP="005F02B5" w:rsidRDefault="005F02B5" w14:paraId="752E5C03" w14:textId="77777777">
      <w:pPr>
        <w:rPr>
          <w:lang w:val="en-GB"/>
        </w:rPr>
      </w:pPr>
    </w:p>
    <w:p w:rsidR="00632C5B" w:rsidP="0A1824D4" w:rsidRDefault="00632C5B" w14:paraId="55D516E3" w14:textId="77777777">
      <w:pPr>
        <w:keepNext/>
        <w:rPr>
          <w:lang w:val="en-GB"/>
        </w:rPr>
        <w:sectPr w:rsidR="00632C5B">
          <w:pgSz w:w="15840" w:h="12240" w:orient="landscape"/>
          <w:pgMar w:top="1440" w:right="1440" w:bottom="1440" w:left="1440" w:header="720" w:footer="720" w:gutter="0"/>
          <w:cols w:space="720"/>
          <w:docGrid w:linePitch="360"/>
        </w:sectPr>
      </w:pPr>
    </w:p>
    <w:p w:rsidRPr="002B2C12" w:rsidR="00632C5B" w:rsidP="00632C5B" w:rsidRDefault="00632C5B" w14:paraId="6ADBE106" w14:textId="37220DC4">
      <w:pPr>
        <w:pStyle w:val="Heading2"/>
        <w:rPr>
          <w:b/>
          <w:bCs/>
          <w:lang w:val="en-GB"/>
        </w:rPr>
      </w:pPr>
      <w:r w:rsidRPr="002B2C12">
        <w:rPr>
          <w:b/>
          <w:bCs/>
          <w:lang w:val="en-GB"/>
        </w:rPr>
        <w:t>E</w:t>
      </w:r>
      <w:r>
        <w:rPr>
          <w:b/>
          <w:bCs/>
          <w:lang w:val="en-GB"/>
        </w:rPr>
        <w:t>mployment</w:t>
      </w:r>
    </w:p>
    <w:p w:rsidR="00632C5B" w:rsidP="00632C5B" w:rsidRDefault="00632C5B" w14:paraId="105485DD" w14:textId="02B23B57">
      <w:pPr>
        <w:pStyle w:val="Heading3"/>
        <w:rPr>
          <w:lang w:val="en-GB"/>
        </w:rPr>
      </w:pPr>
      <w:r>
        <w:rPr>
          <w:lang w:val="en-GB"/>
        </w:rPr>
        <w:t xml:space="preserve">Institutions must: </w:t>
      </w:r>
    </w:p>
    <w:tbl>
      <w:tblPr>
        <w:tblW w:w="12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507"/>
        <w:gridCol w:w="1239"/>
        <w:gridCol w:w="1408"/>
        <w:gridCol w:w="1568"/>
        <w:gridCol w:w="1178"/>
        <w:gridCol w:w="1364"/>
        <w:gridCol w:w="2501"/>
        <w:gridCol w:w="1110"/>
        <w:gridCol w:w="928"/>
        <w:gridCol w:w="1092"/>
      </w:tblGrid>
      <w:tr w:rsidRPr="003E6A21" w:rsidR="00B868AD" w:rsidTr="0FE8CC22" w14:paraId="4C414999" w14:textId="77777777">
        <w:trPr>
          <w:trHeight w:val="1295"/>
          <w:tblHeader/>
        </w:trPr>
        <w:tc>
          <w:tcPr>
            <w:tcW w:w="510" w:type="dxa"/>
            <w:shd w:val="clear" w:color="auto" w:fill="A5C9EB" w:themeFill="text2" w:themeFillTint="40"/>
          </w:tcPr>
          <w:p w:rsidRPr="00876EA7" w:rsidR="00B868AD" w:rsidP="0FE8CC22" w:rsidRDefault="00B868AD" w14:paraId="548EA39E" w14:textId="77777777">
            <w:pPr>
              <w:pStyle w:val="Heading4"/>
              <w:rPr>
                <w:rFonts w:ascii="Arial" w:hAnsi="Arial" w:eastAsia="Arial" w:cs="Arial"/>
                <w:b/>
                <w:i w:val="0"/>
                <w:sz w:val="16"/>
                <w:szCs w:val="16"/>
                <w:lang w:val="en-GB"/>
              </w:rPr>
            </w:pPr>
          </w:p>
        </w:tc>
        <w:tc>
          <w:tcPr>
            <w:tcW w:w="1186" w:type="dxa"/>
            <w:shd w:val="clear" w:color="auto" w:fill="A5C9EB" w:themeFill="text2" w:themeFillTint="40"/>
          </w:tcPr>
          <w:p w:rsidRPr="00876EA7" w:rsidR="00B868AD" w:rsidP="0FE8CC22" w:rsidRDefault="00B868AD" w14:paraId="7F27D77C" w14:textId="4749BB5F">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Obligation</w:t>
            </w:r>
          </w:p>
        </w:tc>
        <w:tc>
          <w:tcPr>
            <w:tcW w:w="1408" w:type="dxa"/>
            <w:shd w:val="clear" w:color="auto" w:fill="A5C9EB" w:themeFill="text2" w:themeFillTint="40"/>
          </w:tcPr>
          <w:p w:rsidRPr="00876EA7" w:rsidR="00B868AD" w:rsidP="0FE8CC22" w:rsidRDefault="00B868AD" w14:paraId="3682B040" w14:textId="72A5FDDB">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Action</w:t>
            </w:r>
          </w:p>
        </w:tc>
        <w:tc>
          <w:tcPr>
            <w:tcW w:w="1568" w:type="dxa"/>
            <w:shd w:val="clear" w:color="auto" w:fill="A5C9EB" w:themeFill="text2" w:themeFillTint="40"/>
          </w:tcPr>
          <w:p w:rsidRPr="00876EA7" w:rsidR="00B868AD" w:rsidP="0FE8CC22" w:rsidRDefault="00B868AD" w14:paraId="4EB058FF" w14:textId="6508AC4C">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Success measure (SMART)</w:t>
            </w:r>
          </w:p>
        </w:tc>
        <w:tc>
          <w:tcPr>
            <w:tcW w:w="1188" w:type="dxa"/>
            <w:shd w:val="clear" w:color="auto" w:fill="A5C9EB" w:themeFill="text2" w:themeFillTint="40"/>
          </w:tcPr>
          <w:p w:rsidRPr="00876EA7" w:rsidR="00B868AD" w:rsidP="0FE8CC22" w:rsidRDefault="00B868AD" w14:paraId="5E530EFE" w14:textId="18C6D5A0">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Deadline</w:t>
            </w:r>
          </w:p>
        </w:tc>
        <w:tc>
          <w:tcPr>
            <w:tcW w:w="1366" w:type="dxa"/>
            <w:shd w:val="clear" w:color="auto" w:fill="A5C9EB" w:themeFill="text2" w:themeFillTint="40"/>
          </w:tcPr>
          <w:p w:rsidRPr="00876EA7" w:rsidR="00B868AD" w:rsidP="0FE8CC22" w:rsidRDefault="00B868AD" w14:paraId="337316BE" w14:textId="1EFE11D3">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Responsibility</w:t>
            </w:r>
          </w:p>
        </w:tc>
        <w:tc>
          <w:tcPr>
            <w:tcW w:w="2531" w:type="dxa"/>
            <w:shd w:val="clear" w:color="auto" w:fill="FAE2D5" w:themeFill="accent2" w:themeFillTint="33"/>
          </w:tcPr>
          <w:p w:rsidRPr="00876EA7" w:rsidR="00B868AD" w:rsidP="0FE8CC22" w:rsidRDefault="00B868AD" w14:paraId="613C4326" w14:textId="13FE960F">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Progress update (to be completed for submission)</w:t>
            </w:r>
          </w:p>
        </w:tc>
        <w:tc>
          <w:tcPr>
            <w:tcW w:w="1112" w:type="dxa"/>
            <w:shd w:val="clear" w:color="auto" w:fill="FAE2D5" w:themeFill="accent2" w:themeFillTint="33"/>
          </w:tcPr>
          <w:p w:rsidRPr="00876EA7" w:rsidR="00B868AD" w:rsidP="0FE8CC22" w:rsidRDefault="00B868AD" w14:paraId="5FE8F79F" w14:textId="28CF7F17">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Outcome/ result</w:t>
            </w:r>
          </w:p>
        </w:tc>
        <w:tc>
          <w:tcPr>
            <w:tcW w:w="930" w:type="dxa"/>
            <w:shd w:val="clear" w:color="auto" w:fill="FAE2D5" w:themeFill="accent2" w:themeFillTint="33"/>
          </w:tcPr>
          <w:p w:rsidRPr="00876EA7" w:rsidR="00B868AD" w:rsidP="0FE8CC22" w:rsidRDefault="00B868AD" w14:paraId="07708168" w14:textId="3B4B4D54">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Action carried over from previous action plan?</w:t>
            </w:r>
          </w:p>
        </w:tc>
        <w:tc>
          <w:tcPr>
            <w:tcW w:w="1096" w:type="dxa"/>
            <w:shd w:val="clear" w:color="auto" w:fill="FAE2D5" w:themeFill="accent2" w:themeFillTint="33"/>
          </w:tcPr>
          <w:p w:rsidRPr="00876EA7" w:rsidR="00B868AD" w:rsidP="0FE8CC22" w:rsidRDefault="00B868AD" w14:paraId="022122D0" w14:textId="52E25D4A">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Old Concordat principle and clause</w:t>
            </w:r>
          </w:p>
        </w:tc>
      </w:tr>
      <w:tr w:rsidRPr="003E6A21" w:rsidR="003E6A21" w:rsidTr="0FE8CC22" w14:paraId="6F3A8C69" w14:textId="77777777">
        <w:trPr>
          <w:trHeight w:val="3705"/>
        </w:trPr>
        <w:tc>
          <w:tcPr>
            <w:tcW w:w="510" w:type="dxa"/>
            <w:shd w:val="clear" w:color="auto" w:fill="FFF2CC"/>
            <w:hideMark/>
          </w:tcPr>
          <w:p w:rsidRPr="00876EA7" w:rsidR="003E6A21" w:rsidP="003E6A21" w:rsidRDefault="003E6A21" w14:paraId="65C7E6AC"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EI1</w:t>
            </w:r>
          </w:p>
        </w:tc>
        <w:tc>
          <w:tcPr>
            <w:tcW w:w="1186" w:type="dxa"/>
            <w:shd w:val="clear" w:color="auto" w:fill="FFF2CC"/>
            <w:hideMark/>
          </w:tcPr>
          <w:p w:rsidRPr="00876EA7" w:rsidR="003E6A21" w:rsidP="003E6A21" w:rsidRDefault="003E6A21" w14:paraId="40E93C7C"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Ensure open, transparent and merit-based recruitment, which attracts excellent researchers, using fair and inclusive selection and appointment practices</w:t>
            </w:r>
          </w:p>
        </w:tc>
        <w:tc>
          <w:tcPr>
            <w:tcW w:w="1408" w:type="dxa"/>
            <w:shd w:val="clear" w:color="auto" w:fill="FFF2CC"/>
            <w:hideMark/>
          </w:tcPr>
          <w:p w:rsidRPr="00876EA7" w:rsidR="003E6A21" w:rsidP="003E6A21" w:rsidRDefault="003E6A21" w14:paraId="4EC23F62" w14:textId="31E0C1AC">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Athena Swan CP1- stress inclusive Family friendly culture, CP2 consciously review images, CP5, Recruiting </w:t>
            </w:r>
            <w:r w:rsidRPr="00876EA7" w:rsidR="00AB4A54">
              <w:rPr>
                <w:rFonts w:ascii="Arial" w:hAnsi="Arial" w:eastAsia="Times New Roman" w:cs="Arial"/>
                <w:color w:val="000000"/>
                <w:sz w:val="16"/>
                <w:szCs w:val="16"/>
                <w:lang w:val="en-GB" w:eastAsia="en-GB"/>
              </w:rPr>
              <w:t>the</w:t>
            </w:r>
            <w:r w:rsidRPr="00876EA7">
              <w:rPr>
                <w:rFonts w:ascii="Arial" w:hAnsi="Arial" w:eastAsia="Times New Roman" w:cs="Arial"/>
                <w:color w:val="000000"/>
                <w:sz w:val="16"/>
                <w:szCs w:val="16"/>
                <w:lang w:val="en-GB" w:eastAsia="en-GB"/>
              </w:rPr>
              <w:t xml:space="preserve"> Best training, CP8 monitor and publish metrics on appointment data annually,</w:t>
            </w:r>
          </w:p>
        </w:tc>
        <w:tc>
          <w:tcPr>
            <w:tcW w:w="1568" w:type="dxa"/>
            <w:shd w:val="clear" w:color="auto" w:fill="FFF2CC"/>
            <w:hideMark/>
          </w:tcPr>
          <w:p w:rsidRPr="00876EA7" w:rsidR="003E6A21" w:rsidP="003E6A21" w:rsidRDefault="003E6A21" w14:paraId="0D066061" w14:textId="771BB5ED">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a) Proportion of applications from females for academic roles has increased from 32% (2017-18) to at least 40%.  b) The current percentage (20%) of BAME staff and students featured in </w:t>
            </w:r>
            <w:r w:rsidRPr="00876EA7" w:rsidR="00AB4A54">
              <w:rPr>
                <w:rFonts w:ascii="Arial" w:hAnsi="Arial" w:eastAsia="Times New Roman" w:cs="Arial"/>
                <w:color w:val="000000"/>
                <w:sz w:val="16"/>
                <w:szCs w:val="16"/>
                <w:lang w:val="en-GB" w:eastAsia="en-GB"/>
              </w:rPr>
              <w:t>university</w:t>
            </w:r>
            <w:r w:rsidRPr="00876EA7">
              <w:rPr>
                <w:rFonts w:ascii="Arial" w:hAnsi="Arial" w:eastAsia="Times New Roman" w:cs="Arial"/>
                <w:color w:val="000000"/>
                <w:sz w:val="16"/>
                <w:szCs w:val="16"/>
                <w:lang w:val="en-GB" w:eastAsia="en-GB"/>
              </w:rPr>
              <w:t xml:space="preserve"> publicity material images is increased to 25%. c) 80% of panel members have completed ‘Recruiting the Best’ training by Oct 2022 and increasing </w:t>
            </w:r>
            <w:r w:rsidRPr="00876EA7" w:rsidR="00AB4A54">
              <w:rPr>
                <w:rFonts w:ascii="Arial" w:hAnsi="Arial" w:eastAsia="Times New Roman" w:cs="Arial"/>
                <w:color w:val="000000"/>
                <w:sz w:val="16"/>
                <w:szCs w:val="16"/>
                <w:lang w:val="en-GB" w:eastAsia="en-GB"/>
              </w:rPr>
              <w:t>thereafter</w:t>
            </w:r>
            <w:r w:rsidRPr="00876EA7">
              <w:rPr>
                <w:rFonts w:ascii="Arial" w:hAnsi="Arial" w:eastAsia="Times New Roman" w:cs="Arial"/>
                <w:color w:val="000000"/>
                <w:sz w:val="16"/>
                <w:szCs w:val="16"/>
                <w:lang w:val="en-GB" w:eastAsia="en-GB"/>
              </w:rPr>
              <w:t>. d) Diversity metrics to be made available Oct 2021</w:t>
            </w:r>
          </w:p>
        </w:tc>
        <w:tc>
          <w:tcPr>
            <w:tcW w:w="1188" w:type="dxa"/>
            <w:shd w:val="clear" w:color="auto" w:fill="FFF2CC"/>
            <w:hideMark/>
          </w:tcPr>
          <w:p w:rsidRPr="00876EA7" w:rsidR="003E6A21" w:rsidP="003E6A21" w:rsidRDefault="003E6A21" w14:paraId="48AC318B"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A) June 2023 B) Dec 2022 C) Oct 2022 D) Oct 2021</w:t>
            </w:r>
          </w:p>
        </w:tc>
        <w:tc>
          <w:tcPr>
            <w:tcW w:w="1366" w:type="dxa"/>
            <w:shd w:val="clear" w:color="auto" w:fill="FFF2CC"/>
            <w:hideMark/>
          </w:tcPr>
          <w:p w:rsidRPr="00876EA7" w:rsidR="003E6A21" w:rsidP="003E6A21" w:rsidRDefault="003E6A21" w14:paraId="10F58634"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Director of POED and Faculty Deans - B) Director of Marketing and Comms. AS leads (Kate Savage to report on RTB numbers)</w:t>
            </w:r>
          </w:p>
        </w:tc>
        <w:tc>
          <w:tcPr>
            <w:tcW w:w="2531" w:type="dxa"/>
            <w:shd w:val="clear" w:color="auto" w:fill="FFF2CC"/>
            <w:hideMark/>
          </w:tcPr>
          <w:p w:rsidRPr="00876EA7" w:rsidR="003E6A21" w:rsidP="003E6A21" w:rsidRDefault="003E6A21" w14:paraId="362A312A" w14:textId="64111370">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Diversity metrics available through the AS dashboard. Workbook: 4. Recruitment Data (lancs.ac.uk). Action may </w:t>
            </w:r>
            <w:r w:rsidRPr="00876EA7" w:rsidR="00AB4A54">
              <w:rPr>
                <w:rFonts w:ascii="Arial" w:hAnsi="Arial" w:eastAsia="Times New Roman" w:cs="Arial"/>
                <w:color w:val="000000"/>
                <w:sz w:val="16"/>
                <w:szCs w:val="16"/>
                <w:lang w:val="en-GB" w:eastAsia="en-GB"/>
              </w:rPr>
              <w:t>change</w:t>
            </w:r>
            <w:r w:rsidRPr="00876EA7">
              <w:rPr>
                <w:rFonts w:ascii="Arial" w:hAnsi="Arial" w:eastAsia="Times New Roman" w:cs="Arial"/>
                <w:color w:val="000000"/>
                <w:sz w:val="16"/>
                <w:szCs w:val="16"/>
                <w:lang w:val="en-GB" w:eastAsia="en-GB"/>
              </w:rPr>
              <w:t xml:space="preserve"> </w:t>
            </w:r>
            <w:proofErr w:type="gramStart"/>
            <w:r w:rsidRPr="00876EA7">
              <w:rPr>
                <w:rFonts w:ascii="Arial" w:hAnsi="Arial" w:eastAsia="Times New Roman" w:cs="Arial"/>
                <w:color w:val="000000"/>
                <w:sz w:val="16"/>
                <w:szCs w:val="16"/>
                <w:lang w:val="en-GB" w:eastAsia="en-GB"/>
              </w:rPr>
              <w:t>as a result of</w:t>
            </w:r>
            <w:proofErr w:type="gramEnd"/>
            <w:r w:rsidRPr="00876EA7">
              <w:rPr>
                <w:rFonts w:ascii="Arial" w:hAnsi="Arial" w:eastAsia="Times New Roman" w:cs="Arial"/>
                <w:color w:val="000000"/>
                <w:sz w:val="16"/>
                <w:szCs w:val="16"/>
                <w:lang w:val="en-GB" w:eastAsia="en-GB"/>
              </w:rPr>
              <w:t xml:space="preserve"> the OD recruitment review</w:t>
            </w:r>
          </w:p>
        </w:tc>
        <w:tc>
          <w:tcPr>
            <w:tcW w:w="1112" w:type="dxa"/>
            <w:shd w:val="clear" w:color="auto" w:fill="FFF2CC"/>
            <w:hideMark/>
          </w:tcPr>
          <w:p w:rsidRPr="00876EA7" w:rsidR="003E6A21" w:rsidP="003E6A21" w:rsidRDefault="003E6A21" w14:paraId="0BACDB8C"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As there is currently a full recruitment and selection review underway measures may change. (18month review)</w:t>
            </w:r>
          </w:p>
        </w:tc>
        <w:tc>
          <w:tcPr>
            <w:tcW w:w="930" w:type="dxa"/>
            <w:shd w:val="clear" w:color="auto" w:fill="FFF2CC"/>
            <w:hideMark/>
          </w:tcPr>
          <w:p w:rsidRPr="00876EA7" w:rsidR="003E6A21" w:rsidP="003E6A21" w:rsidRDefault="003E6A21" w14:paraId="016F41AF" w14:textId="77777777">
            <w:pPr>
              <w:spacing w:after="0" w:line="240" w:lineRule="auto"/>
              <w:rPr>
                <w:rFonts w:ascii="Arial" w:hAnsi="Arial" w:eastAsia="Times New Roman" w:cs="Arial"/>
                <w:color w:val="000000"/>
                <w:sz w:val="16"/>
                <w:szCs w:val="16"/>
                <w:lang w:val="en-GB" w:eastAsia="en-GB"/>
              </w:rPr>
            </w:pPr>
          </w:p>
        </w:tc>
        <w:tc>
          <w:tcPr>
            <w:tcW w:w="1096" w:type="dxa"/>
            <w:shd w:val="clear" w:color="auto" w:fill="FFF2CC"/>
            <w:hideMark/>
          </w:tcPr>
          <w:p w:rsidRPr="00876EA7" w:rsidR="003E6A21" w:rsidP="003E6A21" w:rsidRDefault="003E6A21" w14:paraId="03923110"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P1.2</w:t>
            </w:r>
            <w:r w:rsidRPr="00876EA7">
              <w:rPr>
                <w:rFonts w:ascii="Arial" w:hAnsi="Arial" w:eastAsia="Times New Roman" w:cs="Arial"/>
                <w:color w:val="000000"/>
                <w:sz w:val="16"/>
                <w:szCs w:val="16"/>
                <w:lang w:val="en-GB" w:eastAsia="en-GB"/>
              </w:rPr>
              <w:br/>
            </w:r>
            <w:r w:rsidRPr="00876EA7">
              <w:rPr>
                <w:rFonts w:ascii="Arial" w:hAnsi="Arial" w:eastAsia="Times New Roman" w:cs="Arial"/>
                <w:color w:val="000000"/>
                <w:sz w:val="16"/>
                <w:szCs w:val="16"/>
                <w:lang w:val="en-GB" w:eastAsia="en-GB"/>
              </w:rPr>
              <w:t>P6.2</w:t>
            </w:r>
            <w:r w:rsidRPr="00876EA7">
              <w:rPr>
                <w:rFonts w:ascii="Arial" w:hAnsi="Arial" w:eastAsia="Times New Roman" w:cs="Arial"/>
                <w:color w:val="000000"/>
                <w:sz w:val="16"/>
                <w:szCs w:val="16"/>
                <w:lang w:val="en-GB" w:eastAsia="en-GB"/>
              </w:rPr>
              <w:br/>
            </w:r>
            <w:r w:rsidRPr="00876EA7">
              <w:rPr>
                <w:rFonts w:ascii="Arial" w:hAnsi="Arial" w:eastAsia="Times New Roman" w:cs="Arial"/>
                <w:color w:val="000000"/>
                <w:sz w:val="16"/>
                <w:szCs w:val="16"/>
                <w:lang w:val="en-GB" w:eastAsia="en-GB"/>
              </w:rPr>
              <w:t>P6.7</w:t>
            </w:r>
          </w:p>
        </w:tc>
      </w:tr>
      <w:tr w:rsidRPr="003E6A21" w:rsidR="003E6A21" w:rsidTr="0FE8CC22" w14:paraId="249CE3BD" w14:textId="77777777">
        <w:trPr>
          <w:trHeight w:val="1785"/>
        </w:trPr>
        <w:tc>
          <w:tcPr>
            <w:tcW w:w="510" w:type="dxa"/>
            <w:shd w:val="clear" w:color="auto" w:fill="FFFFFF" w:themeFill="background1"/>
            <w:hideMark/>
          </w:tcPr>
          <w:p w:rsidRPr="00876EA7" w:rsidR="003E6A21" w:rsidP="003E6A21" w:rsidRDefault="003E6A21" w14:paraId="342985C4" w14:textId="77777777">
            <w:pPr>
              <w:spacing w:after="0" w:line="240" w:lineRule="auto"/>
              <w:rPr>
                <w:rFonts w:ascii="Arial" w:hAnsi="Arial" w:eastAsia="Times New Roman" w:cs="Arial"/>
                <w:sz w:val="16"/>
                <w:szCs w:val="16"/>
                <w:lang w:val="en-GB" w:eastAsia="en-GB"/>
              </w:rPr>
            </w:pPr>
          </w:p>
        </w:tc>
        <w:tc>
          <w:tcPr>
            <w:tcW w:w="1186" w:type="dxa"/>
            <w:shd w:val="clear" w:color="auto" w:fill="FFFFFF" w:themeFill="background1"/>
            <w:hideMark/>
          </w:tcPr>
          <w:p w:rsidRPr="00876EA7" w:rsidR="003E6A21" w:rsidP="003E6A21" w:rsidRDefault="003E6A21" w14:paraId="37FD8027" w14:textId="77777777">
            <w:pPr>
              <w:spacing w:after="0" w:line="240" w:lineRule="auto"/>
              <w:rPr>
                <w:rFonts w:ascii="Arial" w:hAnsi="Arial" w:eastAsia="Times New Roman" w:cs="Arial"/>
                <w:sz w:val="16"/>
                <w:szCs w:val="16"/>
                <w:lang w:val="en-GB" w:eastAsia="en-GB"/>
              </w:rPr>
            </w:pPr>
          </w:p>
        </w:tc>
        <w:tc>
          <w:tcPr>
            <w:tcW w:w="1408" w:type="dxa"/>
            <w:shd w:val="clear" w:color="auto" w:fill="FFFFFF" w:themeFill="background1"/>
            <w:hideMark/>
          </w:tcPr>
          <w:p w:rsidRPr="00876EA7" w:rsidR="003E6A21" w:rsidP="003E6A21" w:rsidRDefault="003E6A21" w14:paraId="132A2ABE"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Improving recruitment practice across all roles and interview panels. </w:t>
            </w:r>
          </w:p>
        </w:tc>
        <w:tc>
          <w:tcPr>
            <w:tcW w:w="1568" w:type="dxa"/>
            <w:shd w:val="clear" w:color="auto" w:fill="FFFFFF" w:themeFill="background1"/>
            <w:hideMark/>
          </w:tcPr>
          <w:p w:rsidRPr="00876EA7" w:rsidR="003E6A21" w:rsidP="003E6A21" w:rsidRDefault="003E6A21" w14:paraId="53B674F1"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All panel members to undertake Recruiting the Best training or top up. Aiming for 80% by April 2022. Participants to report a greater awareness of 'fairness' in recruitment and to make changes to their own recruitment practice. As reported in OD annual report.</w:t>
            </w:r>
          </w:p>
        </w:tc>
        <w:tc>
          <w:tcPr>
            <w:tcW w:w="1188" w:type="dxa"/>
            <w:shd w:val="clear" w:color="auto" w:fill="FFFFFF" w:themeFill="background1"/>
            <w:hideMark/>
          </w:tcPr>
          <w:p w:rsidRPr="00876EA7" w:rsidR="003E6A21" w:rsidP="003E6A21" w:rsidRDefault="003E6A21" w14:paraId="19B12B0D"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Review April 2022</w:t>
            </w:r>
          </w:p>
        </w:tc>
        <w:tc>
          <w:tcPr>
            <w:tcW w:w="1366" w:type="dxa"/>
            <w:shd w:val="clear" w:color="auto" w:fill="FFFFFF" w:themeFill="background1"/>
            <w:hideMark/>
          </w:tcPr>
          <w:p w:rsidRPr="00876EA7" w:rsidR="003E6A21" w:rsidP="003E6A21" w:rsidRDefault="003E6A21" w14:paraId="3CCD61F9"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Deputy Director of POED.</w:t>
            </w:r>
          </w:p>
        </w:tc>
        <w:tc>
          <w:tcPr>
            <w:tcW w:w="2531" w:type="dxa"/>
            <w:shd w:val="clear" w:color="auto" w:fill="FFFFFF" w:themeFill="background1"/>
            <w:hideMark/>
          </w:tcPr>
          <w:p w:rsidRPr="00876EA7" w:rsidR="003E6A21" w:rsidP="003E6A21" w:rsidRDefault="003E6A21" w14:paraId="2E34558A"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Working group looking at improving recruitment process currently underway (OD PS)</w:t>
            </w:r>
          </w:p>
        </w:tc>
        <w:tc>
          <w:tcPr>
            <w:tcW w:w="1112" w:type="dxa"/>
            <w:shd w:val="clear" w:color="auto" w:fill="FFFFFF" w:themeFill="background1"/>
            <w:hideMark/>
          </w:tcPr>
          <w:p w:rsidRPr="00876EA7" w:rsidR="003E6A21" w:rsidP="003E6A21" w:rsidRDefault="003E6A21" w14:paraId="28C25EEF"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See EI1</w:t>
            </w:r>
          </w:p>
        </w:tc>
        <w:tc>
          <w:tcPr>
            <w:tcW w:w="930" w:type="dxa"/>
            <w:shd w:val="clear" w:color="auto" w:fill="FFFFFF" w:themeFill="background1"/>
            <w:hideMark/>
          </w:tcPr>
          <w:p w:rsidRPr="00876EA7" w:rsidR="003E6A21" w:rsidP="003E6A21" w:rsidRDefault="003E6A21" w14:paraId="43C0BB75"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Yes (A1.1) </w:t>
            </w:r>
          </w:p>
        </w:tc>
        <w:tc>
          <w:tcPr>
            <w:tcW w:w="1096" w:type="dxa"/>
            <w:shd w:val="clear" w:color="auto" w:fill="FFFFFF" w:themeFill="background1"/>
            <w:hideMark/>
          </w:tcPr>
          <w:p w:rsidRPr="00876EA7" w:rsidR="003E6A21" w:rsidP="003E6A21" w:rsidRDefault="003E6A21" w14:paraId="7B44D54A" w14:textId="77777777">
            <w:pPr>
              <w:spacing w:after="0" w:line="240" w:lineRule="auto"/>
              <w:rPr>
                <w:rFonts w:ascii="Arial" w:hAnsi="Arial" w:eastAsia="Times New Roman" w:cs="Arial"/>
                <w:sz w:val="16"/>
                <w:szCs w:val="16"/>
                <w:lang w:val="en-GB" w:eastAsia="en-GB"/>
              </w:rPr>
            </w:pPr>
          </w:p>
        </w:tc>
      </w:tr>
      <w:tr w:rsidRPr="003E6A21" w:rsidR="003E6A21" w:rsidTr="0FE8CC22" w14:paraId="486B667D" w14:textId="77777777">
        <w:trPr>
          <w:trHeight w:val="1140"/>
        </w:trPr>
        <w:tc>
          <w:tcPr>
            <w:tcW w:w="510" w:type="dxa"/>
            <w:shd w:val="clear" w:color="auto" w:fill="FFFFFF" w:themeFill="background1"/>
            <w:hideMark/>
          </w:tcPr>
          <w:p w:rsidRPr="00876EA7" w:rsidR="003E6A21" w:rsidP="003E6A21" w:rsidRDefault="003E6A21" w14:paraId="31D98707" w14:textId="77777777">
            <w:pPr>
              <w:spacing w:after="0" w:line="240" w:lineRule="auto"/>
              <w:rPr>
                <w:rFonts w:ascii="Arial" w:hAnsi="Arial" w:eastAsia="Times New Roman" w:cs="Arial"/>
                <w:sz w:val="16"/>
                <w:szCs w:val="16"/>
                <w:lang w:val="en-GB" w:eastAsia="en-GB"/>
              </w:rPr>
            </w:pPr>
          </w:p>
        </w:tc>
        <w:tc>
          <w:tcPr>
            <w:tcW w:w="1186" w:type="dxa"/>
            <w:shd w:val="clear" w:color="auto" w:fill="FFFFFF" w:themeFill="background1"/>
            <w:hideMark/>
          </w:tcPr>
          <w:p w:rsidRPr="00876EA7" w:rsidR="003E6A21" w:rsidP="003E6A21" w:rsidRDefault="003E6A21" w14:paraId="011DE852" w14:textId="77777777">
            <w:pPr>
              <w:spacing w:after="0" w:line="240" w:lineRule="auto"/>
              <w:rPr>
                <w:rFonts w:ascii="Arial" w:hAnsi="Arial" w:eastAsia="Times New Roman" w:cs="Arial"/>
                <w:sz w:val="16"/>
                <w:szCs w:val="16"/>
                <w:lang w:val="en-GB" w:eastAsia="en-GB"/>
              </w:rPr>
            </w:pPr>
          </w:p>
        </w:tc>
        <w:tc>
          <w:tcPr>
            <w:tcW w:w="1408" w:type="dxa"/>
            <w:shd w:val="clear" w:color="auto" w:fill="FFFFFF" w:themeFill="background1"/>
            <w:hideMark/>
          </w:tcPr>
          <w:p w:rsidRPr="00876EA7" w:rsidR="003E6A21" w:rsidP="003E6A21" w:rsidRDefault="003E6A21" w14:paraId="73663DEB"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New updated Immigration system, online training to be available.</w:t>
            </w:r>
          </w:p>
        </w:tc>
        <w:tc>
          <w:tcPr>
            <w:tcW w:w="1568" w:type="dxa"/>
            <w:shd w:val="clear" w:color="auto" w:fill="FFFFFF" w:themeFill="background1"/>
            <w:hideMark/>
          </w:tcPr>
          <w:p w:rsidRPr="00876EA7" w:rsidR="003E6A21" w:rsidP="003E6A21" w:rsidRDefault="003E6A21" w14:paraId="3462600D"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launch December 2021. Users to report improved understanding of the system and its importance in improving practice. </w:t>
            </w:r>
          </w:p>
        </w:tc>
        <w:tc>
          <w:tcPr>
            <w:tcW w:w="1188" w:type="dxa"/>
            <w:shd w:val="clear" w:color="auto" w:fill="FFFFFF" w:themeFill="background1"/>
            <w:hideMark/>
          </w:tcPr>
          <w:p w:rsidRPr="00876EA7" w:rsidR="003E6A21" w:rsidP="003E6A21" w:rsidRDefault="003E6A21" w14:paraId="3D0BA585"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Launch 2021</w:t>
            </w:r>
          </w:p>
        </w:tc>
        <w:tc>
          <w:tcPr>
            <w:tcW w:w="1366" w:type="dxa"/>
            <w:shd w:val="clear" w:color="auto" w:fill="FFFFFF" w:themeFill="background1"/>
            <w:hideMark/>
          </w:tcPr>
          <w:p w:rsidRPr="00876EA7" w:rsidR="003E6A21" w:rsidP="003E6A21" w:rsidRDefault="003E6A21" w14:paraId="02D9AE25"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Director of POED</w:t>
            </w:r>
          </w:p>
        </w:tc>
        <w:tc>
          <w:tcPr>
            <w:tcW w:w="2531" w:type="dxa"/>
            <w:shd w:val="clear" w:color="auto" w:fill="FFFFFF" w:themeFill="background1"/>
            <w:hideMark/>
          </w:tcPr>
          <w:p w:rsidRPr="00876EA7" w:rsidR="003E6A21" w:rsidP="003E6A21" w:rsidRDefault="003E6A21" w14:paraId="73FA7836"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No longer relevant as use new Government guidance.</w:t>
            </w:r>
          </w:p>
        </w:tc>
        <w:tc>
          <w:tcPr>
            <w:tcW w:w="1112" w:type="dxa"/>
            <w:shd w:val="clear" w:color="auto" w:fill="FFFFFF" w:themeFill="background1"/>
            <w:hideMark/>
          </w:tcPr>
          <w:p w:rsidRPr="00876EA7" w:rsidR="003E6A21" w:rsidP="003E6A21" w:rsidRDefault="003E6A21" w14:paraId="6AE2A75A"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New action to look at internal Visa process as researchers are reporting difficulties. Carried forward</w:t>
            </w:r>
          </w:p>
        </w:tc>
        <w:tc>
          <w:tcPr>
            <w:tcW w:w="930" w:type="dxa"/>
            <w:shd w:val="clear" w:color="auto" w:fill="FFFFFF" w:themeFill="background1"/>
            <w:hideMark/>
          </w:tcPr>
          <w:p w:rsidRPr="00876EA7" w:rsidR="003E6A21" w:rsidP="003E6A21" w:rsidRDefault="003E6A21" w14:paraId="143B22A8"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Yes (A1.1)</w:t>
            </w:r>
          </w:p>
        </w:tc>
        <w:tc>
          <w:tcPr>
            <w:tcW w:w="1096" w:type="dxa"/>
            <w:shd w:val="clear" w:color="auto" w:fill="FFFFFF" w:themeFill="background1"/>
            <w:hideMark/>
          </w:tcPr>
          <w:p w:rsidRPr="00876EA7" w:rsidR="003E6A21" w:rsidP="003E6A21" w:rsidRDefault="003E6A21" w14:paraId="001799FD" w14:textId="77777777">
            <w:pPr>
              <w:spacing w:after="0" w:line="240" w:lineRule="auto"/>
              <w:rPr>
                <w:rFonts w:ascii="Arial" w:hAnsi="Arial" w:eastAsia="Times New Roman" w:cs="Arial"/>
                <w:sz w:val="16"/>
                <w:szCs w:val="16"/>
                <w:lang w:val="en-GB" w:eastAsia="en-GB"/>
              </w:rPr>
            </w:pPr>
          </w:p>
        </w:tc>
      </w:tr>
      <w:tr w:rsidRPr="003E6A21" w:rsidR="003E6A21" w:rsidTr="0FE8CC22" w14:paraId="14A6FCEE" w14:textId="77777777">
        <w:trPr>
          <w:trHeight w:val="1425"/>
        </w:trPr>
        <w:tc>
          <w:tcPr>
            <w:tcW w:w="510" w:type="dxa"/>
            <w:shd w:val="clear" w:color="auto" w:fill="FFFFFF" w:themeFill="background1"/>
            <w:hideMark/>
          </w:tcPr>
          <w:p w:rsidRPr="00876EA7" w:rsidR="003E6A21" w:rsidP="003E6A21" w:rsidRDefault="003E6A21" w14:paraId="5B47AE43" w14:textId="77777777">
            <w:pPr>
              <w:spacing w:after="0" w:line="240" w:lineRule="auto"/>
              <w:rPr>
                <w:rFonts w:ascii="Arial" w:hAnsi="Arial" w:eastAsia="Times New Roman" w:cs="Arial"/>
                <w:sz w:val="16"/>
                <w:szCs w:val="16"/>
                <w:lang w:val="en-GB" w:eastAsia="en-GB"/>
              </w:rPr>
            </w:pPr>
          </w:p>
        </w:tc>
        <w:tc>
          <w:tcPr>
            <w:tcW w:w="1186" w:type="dxa"/>
            <w:shd w:val="clear" w:color="auto" w:fill="FFFFFF" w:themeFill="background1"/>
            <w:hideMark/>
          </w:tcPr>
          <w:p w:rsidRPr="00876EA7" w:rsidR="003E6A21" w:rsidP="003E6A21" w:rsidRDefault="003E6A21" w14:paraId="67F52CE9" w14:textId="77777777">
            <w:pPr>
              <w:spacing w:after="0" w:line="240" w:lineRule="auto"/>
              <w:rPr>
                <w:rFonts w:ascii="Arial" w:hAnsi="Arial" w:eastAsia="Times New Roman" w:cs="Arial"/>
                <w:sz w:val="16"/>
                <w:szCs w:val="16"/>
                <w:lang w:val="en-GB" w:eastAsia="en-GB"/>
              </w:rPr>
            </w:pPr>
          </w:p>
        </w:tc>
        <w:tc>
          <w:tcPr>
            <w:tcW w:w="1408" w:type="dxa"/>
            <w:shd w:val="clear" w:color="auto" w:fill="FFFFFF" w:themeFill="background1"/>
            <w:hideMark/>
          </w:tcPr>
          <w:p w:rsidRPr="00876EA7" w:rsidR="003E6A21" w:rsidP="003E6A21" w:rsidRDefault="003E6A21" w14:paraId="43C8C80D"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New REC team in post for Michaelmas 2021 - implementation plan to follow.</w:t>
            </w:r>
          </w:p>
        </w:tc>
        <w:tc>
          <w:tcPr>
            <w:tcW w:w="1568" w:type="dxa"/>
            <w:shd w:val="clear" w:color="auto" w:fill="FFFFFF" w:themeFill="background1"/>
            <w:hideMark/>
          </w:tcPr>
          <w:p w:rsidRPr="00876EA7" w:rsidR="003E6A21" w:rsidP="003E6A21" w:rsidRDefault="003E6A21" w14:paraId="08AF79A9"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Focus on diversifying our research staff. Measures to be confirmed within new Plan.</w:t>
            </w:r>
          </w:p>
        </w:tc>
        <w:tc>
          <w:tcPr>
            <w:tcW w:w="1188" w:type="dxa"/>
            <w:shd w:val="clear" w:color="auto" w:fill="FFFFFF" w:themeFill="background1"/>
            <w:hideMark/>
          </w:tcPr>
          <w:p w:rsidRPr="00876EA7" w:rsidR="003E6A21" w:rsidP="003E6A21" w:rsidRDefault="003E6A21" w14:paraId="4EDB0131"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Launch 2021</w:t>
            </w:r>
          </w:p>
        </w:tc>
        <w:tc>
          <w:tcPr>
            <w:tcW w:w="1366" w:type="dxa"/>
            <w:shd w:val="clear" w:color="auto" w:fill="FFFFFF" w:themeFill="background1"/>
            <w:hideMark/>
          </w:tcPr>
          <w:p w:rsidRPr="00876EA7" w:rsidR="003E6A21" w:rsidP="003E6A21" w:rsidRDefault="003E6A21" w14:paraId="42C98280"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Associate Director of POED. REC </w:t>
            </w:r>
            <w:proofErr w:type="gramStart"/>
            <w:r w:rsidRPr="00876EA7">
              <w:rPr>
                <w:rFonts w:ascii="Arial" w:hAnsi="Arial" w:eastAsia="Times New Roman" w:cs="Arial"/>
                <w:color w:val="000000"/>
                <w:sz w:val="16"/>
                <w:szCs w:val="16"/>
                <w:lang w:val="en-GB" w:eastAsia="en-GB"/>
              </w:rPr>
              <w:t>lead</w:t>
            </w:r>
            <w:proofErr w:type="gramEnd"/>
          </w:p>
        </w:tc>
        <w:tc>
          <w:tcPr>
            <w:tcW w:w="2531" w:type="dxa"/>
            <w:shd w:val="clear" w:color="auto" w:fill="FFFFFF" w:themeFill="background1"/>
            <w:hideMark/>
          </w:tcPr>
          <w:p w:rsidRPr="00876EA7" w:rsidR="003E6A21" w:rsidP="003E6A21" w:rsidRDefault="003E6A21" w14:paraId="47A05033"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REC team now in post, implementation plan to be developed as part of REC submission and shared with CIG at that point. REC team have included researchers on focus groups when forming new plan to increase inclusion.</w:t>
            </w:r>
          </w:p>
        </w:tc>
        <w:tc>
          <w:tcPr>
            <w:tcW w:w="1112" w:type="dxa"/>
            <w:shd w:val="clear" w:color="auto" w:fill="FFFFFF" w:themeFill="background1"/>
            <w:hideMark/>
          </w:tcPr>
          <w:p w:rsidRPr="00876EA7" w:rsidR="003E6A21" w:rsidP="003E6A21" w:rsidRDefault="003E6A21" w14:paraId="6C319D5A"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No further action as further activity directly through REC committee. </w:t>
            </w:r>
          </w:p>
        </w:tc>
        <w:tc>
          <w:tcPr>
            <w:tcW w:w="930" w:type="dxa"/>
            <w:shd w:val="clear" w:color="auto" w:fill="FFFFFF" w:themeFill="background1"/>
            <w:hideMark/>
          </w:tcPr>
          <w:p w:rsidRPr="00876EA7" w:rsidR="003E6A21" w:rsidP="003E6A21" w:rsidRDefault="003E6A21" w14:paraId="466E63F4" w14:textId="77777777">
            <w:pPr>
              <w:spacing w:after="0" w:line="240" w:lineRule="auto"/>
              <w:rPr>
                <w:rFonts w:ascii="Arial" w:hAnsi="Arial" w:eastAsia="Times New Roman" w:cs="Arial"/>
                <w:color w:val="000000"/>
                <w:sz w:val="16"/>
                <w:szCs w:val="16"/>
                <w:lang w:val="en-GB" w:eastAsia="en-GB"/>
              </w:rPr>
            </w:pPr>
          </w:p>
        </w:tc>
        <w:tc>
          <w:tcPr>
            <w:tcW w:w="1096" w:type="dxa"/>
            <w:shd w:val="clear" w:color="auto" w:fill="FFFFFF" w:themeFill="background1"/>
            <w:hideMark/>
          </w:tcPr>
          <w:p w:rsidRPr="00876EA7" w:rsidR="003E6A21" w:rsidP="003E6A21" w:rsidRDefault="003E6A21" w14:paraId="7D7CDBBA" w14:textId="77777777">
            <w:pPr>
              <w:spacing w:after="0" w:line="240" w:lineRule="auto"/>
              <w:rPr>
                <w:rFonts w:ascii="Arial" w:hAnsi="Arial" w:eastAsia="Times New Roman" w:cs="Arial"/>
                <w:sz w:val="16"/>
                <w:szCs w:val="16"/>
                <w:lang w:val="en-GB" w:eastAsia="en-GB"/>
              </w:rPr>
            </w:pPr>
          </w:p>
        </w:tc>
      </w:tr>
      <w:tr w:rsidRPr="003E6A21" w:rsidR="003E6A21" w:rsidTr="0FE8CC22" w14:paraId="556B599A" w14:textId="77777777">
        <w:trPr>
          <w:trHeight w:val="2565"/>
        </w:trPr>
        <w:tc>
          <w:tcPr>
            <w:tcW w:w="510" w:type="dxa"/>
            <w:hideMark/>
          </w:tcPr>
          <w:p w:rsidRPr="00876EA7" w:rsidR="003E6A21" w:rsidP="003E6A21" w:rsidRDefault="003E6A21" w14:paraId="6541E570"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EI2</w:t>
            </w:r>
          </w:p>
        </w:tc>
        <w:tc>
          <w:tcPr>
            <w:tcW w:w="1186" w:type="dxa"/>
            <w:hideMark/>
          </w:tcPr>
          <w:p w:rsidRPr="00876EA7" w:rsidR="003E6A21" w:rsidP="003E6A21" w:rsidRDefault="003E6A21" w14:paraId="2C0BF59F"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Provide an effective induction, ensuring that researchers are integrated into the community and are aware of policies and practices relevant to their position</w:t>
            </w:r>
          </w:p>
        </w:tc>
        <w:tc>
          <w:tcPr>
            <w:tcW w:w="1408" w:type="dxa"/>
            <w:shd w:val="clear" w:color="auto" w:fill="FFFFFF" w:themeFill="background1"/>
            <w:hideMark/>
          </w:tcPr>
          <w:p w:rsidRPr="00876EA7" w:rsidR="003E6A21" w:rsidP="003E6A21" w:rsidRDefault="003E6A21" w14:paraId="61DA98DF" w14:textId="1515DE05">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Sharing good practice, for example School of Computing and Communications induction pack (designed and developed by researchers for researchers). New online central induction to continue as well as re-introduction of </w:t>
            </w:r>
            <w:r w:rsidRPr="00876EA7" w:rsidR="00AB4A54">
              <w:rPr>
                <w:rFonts w:ascii="Arial" w:hAnsi="Arial" w:eastAsia="Times New Roman" w:cs="Arial"/>
                <w:color w:val="000000"/>
                <w:sz w:val="16"/>
                <w:szCs w:val="16"/>
                <w:lang w:val="en-GB" w:eastAsia="en-GB"/>
              </w:rPr>
              <w:t>face-to-face</w:t>
            </w:r>
            <w:r w:rsidRPr="00876EA7">
              <w:rPr>
                <w:rFonts w:ascii="Arial" w:hAnsi="Arial" w:eastAsia="Times New Roman" w:cs="Arial"/>
                <w:color w:val="000000"/>
                <w:sz w:val="16"/>
                <w:szCs w:val="16"/>
                <w:lang w:val="en-GB" w:eastAsia="en-GB"/>
              </w:rPr>
              <w:t xml:space="preserve"> event. </w:t>
            </w:r>
          </w:p>
        </w:tc>
        <w:tc>
          <w:tcPr>
            <w:tcW w:w="1568" w:type="dxa"/>
            <w:shd w:val="clear" w:color="auto" w:fill="FFFFFF" w:themeFill="background1"/>
            <w:hideMark/>
          </w:tcPr>
          <w:p w:rsidRPr="00876EA7" w:rsidR="003E6A21" w:rsidP="003E6A21" w:rsidRDefault="003E6A21" w14:paraId="1A278120" w14:textId="23A84DE1">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CEDARS improved satisfaction data. (CEDARS 2021 (Q42.4) 'Feel included in research group</w:t>
            </w:r>
            <w:proofErr w:type="gramStart"/>
            <w:r w:rsidRPr="00876EA7">
              <w:rPr>
                <w:rFonts w:ascii="Arial" w:hAnsi="Arial" w:eastAsia="Times New Roman" w:cs="Arial"/>
                <w:color w:val="000000"/>
                <w:sz w:val="16"/>
                <w:szCs w:val="16"/>
                <w:lang w:val="en-GB" w:eastAsia="en-GB"/>
              </w:rPr>
              <w:t>'  28.8</w:t>
            </w:r>
            <w:proofErr w:type="gramEnd"/>
            <w:r w:rsidRPr="00876EA7">
              <w:rPr>
                <w:rFonts w:ascii="Arial" w:hAnsi="Arial" w:eastAsia="Times New Roman" w:cs="Arial"/>
                <w:color w:val="000000"/>
                <w:sz w:val="16"/>
                <w:szCs w:val="16"/>
                <w:lang w:val="en-GB" w:eastAsia="en-GB"/>
              </w:rPr>
              <w:t xml:space="preserve">% Agree strongly and 46.4% Agree - increase these to 85% combined). New starter Induction </w:t>
            </w:r>
            <w:r w:rsidRPr="00876EA7" w:rsidR="00AB4A54">
              <w:rPr>
                <w:rFonts w:ascii="Arial" w:hAnsi="Arial" w:eastAsia="Times New Roman" w:cs="Arial"/>
                <w:color w:val="000000"/>
                <w:sz w:val="16"/>
                <w:szCs w:val="16"/>
                <w:lang w:val="en-GB" w:eastAsia="en-GB"/>
              </w:rPr>
              <w:t>questionnaire</w:t>
            </w:r>
            <w:r w:rsidRPr="00876EA7">
              <w:rPr>
                <w:rFonts w:ascii="Arial" w:hAnsi="Arial" w:eastAsia="Times New Roman" w:cs="Arial"/>
                <w:color w:val="000000"/>
                <w:sz w:val="16"/>
                <w:szCs w:val="16"/>
                <w:lang w:val="en-GB" w:eastAsia="en-GB"/>
              </w:rPr>
              <w:t xml:space="preserve">, to show that new staff have a broad understanding of the University and how their role fits within the local structures. </w:t>
            </w:r>
          </w:p>
        </w:tc>
        <w:tc>
          <w:tcPr>
            <w:tcW w:w="1188" w:type="dxa"/>
            <w:shd w:val="clear" w:color="auto" w:fill="FFFFFF" w:themeFill="background1"/>
            <w:hideMark/>
          </w:tcPr>
          <w:p w:rsidRPr="00876EA7" w:rsidR="003E6A21" w:rsidP="003E6A21" w:rsidRDefault="003E6A21" w14:paraId="7891617E" w14:textId="77777777">
            <w:pPr>
              <w:spacing w:after="0" w:line="240" w:lineRule="auto"/>
              <w:jc w:val="right"/>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Aug-22</w:t>
            </w:r>
          </w:p>
        </w:tc>
        <w:tc>
          <w:tcPr>
            <w:tcW w:w="1366" w:type="dxa"/>
            <w:shd w:val="clear" w:color="auto" w:fill="FFFFFF" w:themeFill="background1"/>
            <w:hideMark/>
          </w:tcPr>
          <w:p w:rsidRPr="00876EA7" w:rsidR="003E6A21" w:rsidP="003E6A21" w:rsidRDefault="003E6A21" w14:paraId="7C5619CD"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OD (A and R), ADs Research, HoDs</w:t>
            </w:r>
          </w:p>
        </w:tc>
        <w:tc>
          <w:tcPr>
            <w:tcW w:w="2531" w:type="dxa"/>
            <w:shd w:val="clear" w:color="auto" w:fill="FFFFFF" w:themeFill="background1"/>
            <w:hideMark/>
          </w:tcPr>
          <w:p w:rsidRPr="00876EA7" w:rsidR="003E6A21" w:rsidP="003E6A21" w:rsidRDefault="003E6A21" w14:paraId="0E28D792" w14:textId="5C02ECFB">
            <w:pPr>
              <w:spacing w:after="0" w:line="240" w:lineRule="auto"/>
              <w:rPr>
                <w:rFonts w:ascii="Arial" w:hAnsi="Arial" w:eastAsia="Times New Roman" w:cs="Arial"/>
                <w:color w:val="FF0000"/>
                <w:sz w:val="16"/>
                <w:szCs w:val="16"/>
                <w:lang w:val="en-GB" w:eastAsia="en-GB"/>
              </w:rPr>
            </w:pPr>
            <w:r w:rsidRPr="00876EA7">
              <w:rPr>
                <w:rFonts w:ascii="Arial" w:hAnsi="Arial" w:eastAsia="Times New Roman" w:cs="Arial"/>
                <w:color w:val="000000"/>
                <w:sz w:val="16"/>
                <w:szCs w:val="16"/>
                <w:lang w:val="en-GB" w:eastAsia="en-GB"/>
              </w:rPr>
              <w:t xml:space="preserve">CEDARS - 'feel included in immediate research group' 75.2% (2021), 68.3% (2022), 72% (2023) Moving back in the right direction following the drop due to COVID.    </w:t>
            </w:r>
            <w:r w:rsidRPr="00876EA7">
              <w:rPr>
                <w:rFonts w:ascii="Arial" w:hAnsi="Arial" w:eastAsia="Times New Roman" w:cs="Arial"/>
                <w:color w:val="FF0000"/>
                <w:sz w:val="16"/>
                <w:szCs w:val="16"/>
                <w:lang w:val="en-GB" w:eastAsia="en-GB"/>
              </w:rPr>
              <w:t xml:space="preserve">                                                </w:t>
            </w:r>
            <w:r w:rsidRPr="00876EA7">
              <w:rPr>
                <w:rFonts w:ascii="Arial" w:hAnsi="Arial" w:eastAsia="Times New Roman" w:cs="Arial"/>
                <w:color w:val="000000"/>
                <w:sz w:val="16"/>
                <w:szCs w:val="16"/>
                <w:lang w:val="en-GB" w:eastAsia="en-GB"/>
              </w:rPr>
              <w:t>Central induction workshops consistently get very positive feedback.</w:t>
            </w:r>
            <w:r w:rsidRPr="00876EA7">
              <w:rPr>
                <w:rFonts w:ascii="Arial" w:hAnsi="Arial" w:eastAsia="Times New Roman" w:cs="Arial"/>
                <w:color w:val="FF0000"/>
                <w:sz w:val="16"/>
                <w:szCs w:val="16"/>
                <w:lang w:val="en-GB" w:eastAsia="en-GB"/>
              </w:rPr>
              <w:t xml:space="preserve">                                                                        </w:t>
            </w:r>
            <w:r w:rsidRPr="00876EA7">
              <w:rPr>
                <w:rFonts w:ascii="Arial" w:hAnsi="Arial" w:eastAsia="Times New Roman" w:cs="Arial"/>
                <w:color w:val="000000"/>
                <w:sz w:val="16"/>
                <w:szCs w:val="16"/>
                <w:lang w:val="en-GB" w:eastAsia="en-GB"/>
              </w:rPr>
              <w:t xml:space="preserve">New starter survey data reports that 72.4% rated their departmental induction as Very or Quite Good. Use this as baseline data for next </w:t>
            </w:r>
            <w:r w:rsidRPr="00876EA7" w:rsidR="00DB5EF1">
              <w:rPr>
                <w:rFonts w:ascii="Arial" w:hAnsi="Arial" w:eastAsia="Times New Roman" w:cs="Arial"/>
                <w:color w:val="000000"/>
                <w:sz w:val="16"/>
                <w:szCs w:val="16"/>
                <w:lang w:val="en-GB" w:eastAsia="en-GB"/>
              </w:rPr>
              <w:t>year’s</w:t>
            </w:r>
            <w:r w:rsidRPr="00876EA7">
              <w:rPr>
                <w:rFonts w:ascii="Arial" w:hAnsi="Arial" w:eastAsia="Times New Roman" w:cs="Arial"/>
                <w:color w:val="000000"/>
                <w:sz w:val="16"/>
                <w:szCs w:val="16"/>
                <w:lang w:val="en-GB" w:eastAsia="en-GB"/>
              </w:rPr>
              <w:t xml:space="preserve"> report. </w:t>
            </w:r>
          </w:p>
        </w:tc>
        <w:tc>
          <w:tcPr>
            <w:tcW w:w="1112" w:type="dxa"/>
            <w:shd w:val="clear" w:color="auto" w:fill="FFFFFF" w:themeFill="background1"/>
            <w:hideMark/>
          </w:tcPr>
          <w:p w:rsidRPr="00876EA7" w:rsidR="003E6A21" w:rsidP="003E6A21" w:rsidRDefault="003E6A21" w14:paraId="4FE2A686"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Carried forward.</w:t>
            </w:r>
          </w:p>
        </w:tc>
        <w:tc>
          <w:tcPr>
            <w:tcW w:w="930" w:type="dxa"/>
            <w:shd w:val="clear" w:color="auto" w:fill="FFFFFF" w:themeFill="background1"/>
            <w:hideMark/>
          </w:tcPr>
          <w:p w:rsidRPr="00876EA7" w:rsidR="003E6A21" w:rsidP="003E6A21" w:rsidRDefault="003E6A21" w14:paraId="451B3C25" w14:textId="77777777">
            <w:pPr>
              <w:spacing w:after="0" w:line="240" w:lineRule="auto"/>
              <w:rPr>
                <w:rFonts w:ascii="Arial" w:hAnsi="Arial" w:eastAsia="Times New Roman" w:cs="Arial"/>
                <w:color w:val="000000"/>
                <w:sz w:val="16"/>
                <w:szCs w:val="16"/>
                <w:lang w:val="en-GB" w:eastAsia="en-GB"/>
              </w:rPr>
            </w:pPr>
          </w:p>
        </w:tc>
        <w:tc>
          <w:tcPr>
            <w:tcW w:w="1096" w:type="dxa"/>
            <w:hideMark/>
          </w:tcPr>
          <w:p w:rsidRPr="00876EA7" w:rsidR="003E6A21" w:rsidP="003E6A21" w:rsidRDefault="003E6A21" w14:paraId="4CC030D9"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P3.6</w:t>
            </w:r>
          </w:p>
        </w:tc>
      </w:tr>
      <w:tr w:rsidRPr="003E6A21" w:rsidR="003E6A21" w:rsidTr="0FE8CC22" w14:paraId="62A6995A" w14:textId="77777777">
        <w:trPr>
          <w:trHeight w:val="3705"/>
        </w:trPr>
        <w:tc>
          <w:tcPr>
            <w:tcW w:w="510" w:type="dxa"/>
            <w:shd w:val="clear" w:color="auto" w:fill="FFF2CC"/>
            <w:hideMark/>
          </w:tcPr>
          <w:p w:rsidRPr="00876EA7" w:rsidR="003E6A21" w:rsidP="003E6A21" w:rsidRDefault="003E6A21" w14:paraId="12594077"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EI3</w:t>
            </w:r>
          </w:p>
        </w:tc>
        <w:tc>
          <w:tcPr>
            <w:tcW w:w="1186" w:type="dxa"/>
            <w:shd w:val="clear" w:color="auto" w:fill="FFF2CC"/>
            <w:hideMark/>
          </w:tcPr>
          <w:p w:rsidRPr="00876EA7" w:rsidR="003E6A21" w:rsidP="003E6A21" w:rsidRDefault="003E6A21" w14:paraId="050ACEB4"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Provide clear and transparent merit-based recognition, reward and promotion pathways that recognise the full range of researchers' contributions and the diversity of personal circumstances</w:t>
            </w:r>
          </w:p>
        </w:tc>
        <w:tc>
          <w:tcPr>
            <w:tcW w:w="1408" w:type="dxa"/>
            <w:shd w:val="clear" w:color="auto" w:fill="FFF2CC"/>
            <w:hideMark/>
          </w:tcPr>
          <w:p w:rsidRPr="00876EA7" w:rsidR="003E6A21" w:rsidP="003E6A21" w:rsidRDefault="003E6A21" w14:paraId="0AA88F15"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Athena Swan, FT7, grade 6-7 promotion, rewrite of promotion pathways and criteria currently underway</w:t>
            </w:r>
          </w:p>
        </w:tc>
        <w:tc>
          <w:tcPr>
            <w:tcW w:w="1568" w:type="dxa"/>
            <w:shd w:val="clear" w:color="auto" w:fill="FFF2CC"/>
            <w:hideMark/>
          </w:tcPr>
          <w:p w:rsidRPr="00876EA7" w:rsidR="003E6A21" w:rsidP="003E6A21" w:rsidRDefault="003E6A21" w14:paraId="7F85DB3D"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Athena Swan action plan reports annually</w:t>
            </w:r>
          </w:p>
        </w:tc>
        <w:tc>
          <w:tcPr>
            <w:tcW w:w="1188" w:type="dxa"/>
            <w:shd w:val="clear" w:color="auto" w:fill="FFF2CC"/>
            <w:hideMark/>
          </w:tcPr>
          <w:p w:rsidRPr="00876EA7" w:rsidR="003E6A21" w:rsidP="003E6A21" w:rsidRDefault="003E6A21" w14:paraId="4D389F5B" w14:textId="77777777">
            <w:pPr>
              <w:spacing w:after="0" w:line="240" w:lineRule="auto"/>
              <w:jc w:val="right"/>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Dec-21</w:t>
            </w:r>
          </w:p>
        </w:tc>
        <w:tc>
          <w:tcPr>
            <w:tcW w:w="1366" w:type="dxa"/>
            <w:shd w:val="clear" w:color="auto" w:fill="FFFFFF" w:themeFill="background1"/>
            <w:hideMark/>
          </w:tcPr>
          <w:p w:rsidRPr="00876EA7" w:rsidR="003E6A21" w:rsidP="003E6A21" w:rsidRDefault="003E6A21" w14:paraId="10464AFE"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Director of POED, AS lead (Nick Thoume)</w:t>
            </w:r>
          </w:p>
        </w:tc>
        <w:tc>
          <w:tcPr>
            <w:tcW w:w="2531" w:type="dxa"/>
            <w:shd w:val="clear" w:color="auto" w:fill="FFFFFF" w:themeFill="background1"/>
            <w:hideMark/>
          </w:tcPr>
          <w:p w:rsidRPr="00876EA7" w:rsidR="003E6A21" w:rsidP="003E6A21" w:rsidRDefault="003E6A21" w14:paraId="73B79915" w14:textId="5AA566DC">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Paper supporting Researcher Progression currently under consideration by approvers - strands in paper </w:t>
            </w:r>
            <w:r w:rsidRPr="00876EA7" w:rsidR="00AB4A54">
              <w:rPr>
                <w:rFonts w:ascii="Arial" w:hAnsi="Arial" w:eastAsia="Times New Roman" w:cs="Arial"/>
                <w:color w:val="000000"/>
                <w:sz w:val="16"/>
                <w:szCs w:val="16"/>
                <w:lang w:val="en-GB" w:eastAsia="en-GB"/>
              </w:rPr>
              <w:t>include</w:t>
            </w:r>
            <w:r w:rsidRPr="00876EA7">
              <w:rPr>
                <w:rFonts w:ascii="Arial" w:hAnsi="Arial" w:eastAsia="Times New Roman" w:cs="Arial"/>
                <w:color w:val="000000"/>
                <w:sz w:val="16"/>
                <w:szCs w:val="16"/>
                <w:lang w:val="en-GB" w:eastAsia="en-GB"/>
              </w:rPr>
              <w:t xml:space="preserve"> guidance on future research grants to support progression, request for funding for existing G6 to G7 researcher promotions, outline of a standard assessment process for G6 to G7 promotions and encouraging PDR discussions among researchers.  Included researcher progression as part of promotions support activity (Gaining Academic Promotions workshops) for e.g. including research-based case studies and researcher representatives talking about personal promotions experience.</w:t>
            </w:r>
          </w:p>
        </w:tc>
        <w:tc>
          <w:tcPr>
            <w:tcW w:w="1112" w:type="dxa"/>
            <w:shd w:val="clear" w:color="auto" w:fill="FFF2CC"/>
            <w:hideMark/>
          </w:tcPr>
          <w:p w:rsidRPr="00876EA7" w:rsidR="003E6A21" w:rsidP="003E6A21" w:rsidRDefault="003E6A21" w14:paraId="6578BE47"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No further action for CIG as progression reported through AS committee.</w:t>
            </w:r>
          </w:p>
        </w:tc>
        <w:tc>
          <w:tcPr>
            <w:tcW w:w="930" w:type="dxa"/>
            <w:shd w:val="clear" w:color="auto" w:fill="FFF2CC"/>
            <w:hideMark/>
          </w:tcPr>
          <w:p w:rsidRPr="00876EA7" w:rsidR="003E6A21" w:rsidP="003E6A21" w:rsidRDefault="003E6A21" w14:paraId="6428892D"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Yes (B2.5, 2.6))</w:t>
            </w:r>
          </w:p>
        </w:tc>
        <w:tc>
          <w:tcPr>
            <w:tcW w:w="1096" w:type="dxa"/>
            <w:shd w:val="clear" w:color="auto" w:fill="FFF2CC"/>
            <w:hideMark/>
          </w:tcPr>
          <w:p w:rsidRPr="00876EA7" w:rsidR="003E6A21" w:rsidP="003E6A21" w:rsidRDefault="003E6A21" w14:paraId="230B1CFB"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P2.6 </w:t>
            </w:r>
            <w:r w:rsidRPr="00876EA7">
              <w:rPr>
                <w:rFonts w:ascii="Arial" w:hAnsi="Arial" w:eastAsia="Times New Roman" w:cs="Arial"/>
                <w:color w:val="000000"/>
                <w:sz w:val="16"/>
                <w:szCs w:val="16"/>
                <w:lang w:val="en-GB" w:eastAsia="en-GB"/>
              </w:rPr>
              <w:br/>
            </w:r>
            <w:r w:rsidRPr="00876EA7">
              <w:rPr>
                <w:rFonts w:ascii="Arial" w:hAnsi="Arial" w:eastAsia="Times New Roman" w:cs="Arial"/>
                <w:color w:val="000000"/>
                <w:sz w:val="16"/>
                <w:szCs w:val="16"/>
                <w:lang w:val="en-GB" w:eastAsia="en-GB"/>
              </w:rPr>
              <w:t>P6.3</w:t>
            </w:r>
            <w:r w:rsidRPr="00876EA7">
              <w:rPr>
                <w:rFonts w:ascii="Arial" w:hAnsi="Arial" w:eastAsia="Times New Roman" w:cs="Arial"/>
                <w:color w:val="000000"/>
                <w:sz w:val="16"/>
                <w:szCs w:val="16"/>
                <w:lang w:val="en-GB" w:eastAsia="en-GB"/>
              </w:rPr>
              <w:br/>
            </w:r>
            <w:r w:rsidRPr="00876EA7">
              <w:rPr>
                <w:rFonts w:ascii="Arial" w:hAnsi="Arial" w:eastAsia="Times New Roman" w:cs="Arial"/>
                <w:color w:val="000000"/>
                <w:sz w:val="16"/>
                <w:szCs w:val="16"/>
                <w:lang w:val="en-GB" w:eastAsia="en-GB"/>
              </w:rPr>
              <w:t>P6.4</w:t>
            </w:r>
            <w:r w:rsidRPr="00876EA7">
              <w:rPr>
                <w:rFonts w:ascii="Arial" w:hAnsi="Arial" w:eastAsia="Times New Roman" w:cs="Arial"/>
                <w:color w:val="000000"/>
                <w:sz w:val="16"/>
                <w:szCs w:val="16"/>
                <w:lang w:val="en-GB" w:eastAsia="en-GB"/>
              </w:rPr>
              <w:br/>
            </w:r>
            <w:r w:rsidRPr="00876EA7">
              <w:rPr>
                <w:rFonts w:ascii="Arial" w:hAnsi="Arial" w:eastAsia="Times New Roman" w:cs="Arial"/>
                <w:color w:val="000000"/>
                <w:sz w:val="16"/>
                <w:szCs w:val="16"/>
                <w:lang w:val="en-GB" w:eastAsia="en-GB"/>
              </w:rPr>
              <w:t>P6.7</w:t>
            </w:r>
          </w:p>
        </w:tc>
      </w:tr>
      <w:tr w:rsidRPr="003E6A21" w:rsidR="003E6A21" w:rsidTr="0FE8CC22" w14:paraId="4424A31A" w14:textId="77777777">
        <w:trPr>
          <w:trHeight w:val="2010"/>
        </w:trPr>
        <w:tc>
          <w:tcPr>
            <w:tcW w:w="510" w:type="dxa"/>
            <w:hideMark/>
          </w:tcPr>
          <w:p w:rsidRPr="00876EA7" w:rsidR="003E6A21" w:rsidP="003E6A21" w:rsidRDefault="003E6A21" w14:paraId="2C560AEE"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EI4</w:t>
            </w:r>
          </w:p>
        </w:tc>
        <w:tc>
          <w:tcPr>
            <w:tcW w:w="1186" w:type="dxa"/>
            <w:hideMark/>
          </w:tcPr>
          <w:p w:rsidRPr="00876EA7" w:rsidR="003E6A21" w:rsidP="003E6A21" w:rsidRDefault="003E6A21" w14:paraId="7BEE2240"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Provide effective line and project management training opportunities for managers of researchers, heads of department and equivalent</w:t>
            </w:r>
          </w:p>
        </w:tc>
        <w:tc>
          <w:tcPr>
            <w:tcW w:w="1408" w:type="dxa"/>
            <w:shd w:val="clear" w:color="auto" w:fill="FFFFFF" w:themeFill="background1"/>
            <w:hideMark/>
          </w:tcPr>
          <w:p w:rsidRPr="00876EA7" w:rsidR="003E6A21" w:rsidP="003E6A21" w:rsidRDefault="003E6A21" w14:paraId="79A4F0A0" w14:textId="58F15280">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New bespoke 'Managing your research project' is in development. Feedback showed that researchers didn't engage with generic Project </w:t>
            </w:r>
            <w:r w:rsidRPr="00876EA7" w:rsidR="00AB4A54">
              <w:rPr>
                <w:rFonts w:ascii="Arial" w:hAnsi="Arial" w:eastAsia="Times New Roman" w:cs="Arial"/>
                <w:color w:val="000000"/>
                <w:sz w:val="16"/>
                <w:szCs w:val="16"/>
                <w:lang w:val="en-GB" w:eastAsia="en-GB"/>
              </w:rPr>
              <w:t>Management</w:t>
            </w:r>
            <w:r w:rsidRPr="00876EA7">
              <w:rPr>
                <w:rFonts w:ascii="Arial" w:hAnsi="Arial" w:eastAsia="Times New Roman" w:cs="Arial"/>
                <w:color w:val="000000"/>
                <w:sz w:val="16"/>
                <w:szCs w:val="16"/>
                <w:lang w:val="en-GB" w:eastAsia="en-GB"/>
              </w:rPr>
              <w:t xml:space="preserve"> workshops. </w:t>
            </w:r>
          </w:p>
        </w:tc>
        <w:tc>
          <w:tcPr>
            <w:tcW w:w="1568" w:type="dxa"/>
            <w:shd w:val="clear" w:color="auto" w:fill="FFFFFF" w:themeFill="background1"/>
            <w:hideMark/>
          </w:tcPr>
          <w:p w:rsidRPr="00876EA7" w:rsidR="003E6A21" w:rsidP="003E6A21" w:rsidRDefault="003E6A21" w14:paraId="47B0223C"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CEDARS and programme feedback (CEDARS 2021 (Q33.6a - etc) 22.7% have done this 47.7% would like to do this. Aim for 45% to have completed training by 2023. If CEDARS is not available in 2022 </w:t>
            </w:r>
            <w:proofErr w:type="spellStart"/>
            <w:r w:rsidRPr="00876EA7">
              <w:rPr>
                <w:rFonts w:ascii="Arial" w:hAnsi="Arial" w:eastAsia="Times New Roman" w:cs="Arial"/>
                <w:color w:val="000000"/>
                <w:sz w:val="16"/>
                <w:szCs w:val="16"/>
                <w:lang w:val="en-GB" w:eastAsia="en-GB"/>
              </w:rPr>
              <w:t>then</w:t>
            </w:r>
            <w:proofErr w:type="spellEnd"/>
            <w:r w:rsidRPr="00876EA7">
              <w:rPr>
                <w:rFonts w:ascii="Arial" w:hAnsi="Arial" w:eastAsia="Times New Roman" w:cs="Arial"/>
                <w:color w:val="000000"/>
                <w:sz w:val="16"/>
                <w:szCs w:val="16"/>
                <w:lang w:val="en-GB" w:eastAsia="en-GB"/>
              </w:rPr>
              <w:t xml:space="preserve"> an alternative internal survey will be undertaken.</w:t>
            </w:r>
          </w:p>
        </w:tc>
        <w:tc>
          <w:tcPr>
            <w:tcW w:w="1188" w:type="dxa"/>
            <w:shd w:val="clear" w:color="auto" w:fill="FFFFFF" w:themeFill="background1"/>
            <w:hideMark/>
          </w:tcPr>
          <w:p w:rsidRPr="00876EA7" w:rsidR="003E6A21" w:rsidP="003E6A21" w:rsidRDefault="003E6A21" w14:paraId="4B1E383B" w14:textId="77777777">
            <w:pPr>
              <w:spacing w:after="0" w:line="240" w:lineRule="auto"/>
              <w:jc w:val="right"/>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Aug-23</w:t>
            </w:r>
          </w:p>
        </w:tc>
        <w:tc>
          <w:tcPr>
            <w:tcW w:w="1366" w:type="dxa"/>
            <w:shd w:val="clear" w:color="auto" w:fill="FFFFFF" w:themeFill="background1"/>
            <w:hideMark/>
          </w:tcPr>
          <w:p w:rsidRPr="00876EA7" w:rsidR="003E6A21" w:rsidP="003E6A21" w:rsidRDefault="003E6A21" w14:paraId="61600081"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OD Academic and Research</w:t>
            </w:r>
          </w:p>
        </w:tc>
        <w:tc>
          <w:tcPr>
            <w:tcW w:w="2531" w:type="dxa"/>
            <w:shd w:val="clear" w:color="auto" w:fill="FFFFFF" w:themeFill="background1"/>
            <w:hideMark/>
          </w:tcPr>
          <w:p w:rsidRPr="00876EA7" w:rsidR="003E6A21" w:rsidP="003E6A21" w:rsidRDefault="003E6A21" w14:paraId="3B00433C" w14:textId="2596C8DB">
            <w:pPr>
              <w:spacing w:after="0" w:line="240" w:lineRule="auto"/>
              <w:rPr>
                <w:rFonts w:ascii="Arial" w:hAnsi="Arial" w:eastAsia="Times New Roman" w:cs="Arial"/>
                <w:color w:val="FF0000"/>
                <w:sz w:val="16"/>
                <w:szCs w:val="16"/>
                <w:lang w:val="en-GB" w:eastAsia="en-GB"/>
              </w:rPr>
            </w:pPr>
            <w:proofErr w:type="gramStart"/>
            <w:r w:rsidRPr="00876EA7">
              <w:rPr>
                <w:rFonts w:ascii="Arial" w:hAnsi="Arial" w:eastAsia="Times New Roman" w:cs="Arial"/>
                <w:color w:val="000000"/>
                <w:sz w:val="16"/>
                <w:szCs w:val="16"/>
                <w:lang w:val="en-GB" w:eastAsia="en-GB"/>
              </w:rPr>
              <w:t>CEDARS  '</w:t>
            </w:r>
            <w:proofErr w:type="gramEnd"/>
            <w:r w:rsidRPr="00876EA7">
              <w:rPr>
                <w:rFonts w:ascii="Arial" w:hAnsi="Arial" w:eastAsia="Times New Roman" w:cs="Arial"/>
                <w:color w:val="000000"/>
                <w:sz w:val="16"/>
                <w:szCs w:val="16"/>
                <w:lang w:val="en-GB" w:eastAsia="en-GB"/>
              </w:rPr>
              <w:t>having undertaken project management' - 22.7% (2021) not asked (2022) 34% (2023)</w:t>
            </w:r>
            <w:r w:rsidRPr="00876EA7">
              <w:rPr>
                <w:rFonts w:ascii="Arial" w:hAnsi="Arial" w:eastAsia="Times New Roman" w:cs="Arial"/>
                <w:color w:val="FF0000"/>
                <w:sz w:val="16"/>
                <w:szCs w:val="16"/>
                <w:lang w:val="en-GB" w:eastAsia="en-GB"/>
              </w:rPr>
              <w:t xml:space="preserve">                                                       </w:t>
            </w:r>
            <w:r w:rsidRPr="00876EA7">
              <w:rPr>
                <w:rFonts w:ascii="Arial" w:hAnsi="Arial" w:eastAsia="Times New Roman" w:cs="Arial"/>
                <w:color w:val="000000"/>
                <w:sz w:val="16"/>
                <w:szCs w:val="16"/>
                <w:lang w:val="en-GB" w:eastAsia="en-GB"/>
              </w:rPr>
              <w:t xml:space="preserve">New project management for researchers has proved very successful and </w:t>
            </w:r>
            <w:proofErr w:type="gramStart"/>
            <w:r w:rsidRPr="00876EA7">
              <w:rPr>
                <w:rFonts w:ascii="Arial" w:hAnsi="Arial" w:eastAsia="Times New Roman" w:cs="Arial"/>
                <w:color w:val="000000"/>
                <w:sz w:val="16"/>
                <w:szCs w:val="16"/>
                <w:lang w:val="en-GB" w:eastAsia="en-GB"/>
              </w:rPr>
              <w:t>a number of</w:t>
            </w:r>
            <w:proofErr w:type="gramEnd"/>
            <w:r w:rsidRPr="00876EA7">
              <w:rPr>
                <w:rFonts w:ascii="Arial" w:hAnsi="Arial" w:eastAsia="Times New Roman" w:cs="Arial"/>
                <w:color w:val="000000"/>
                <w:sz w:val="16"/>
                <w:szCs w:val="16"/>
                <w:lang w:val="en-GB" w:eastAsia="en-GB"/>
              </w:rPr>
              <w:t xml:space="preserve"> extra </w:t>
            </w:r>
            <w:r w:rsidRPr="00876EA7" w:rsidR="00AB4A54">
              <w:rPr>
                <w:rFonts w:ascii="Arial" w:hAnsi="Arial" w:eastAsia="Times New Roman" w:cs="Arial"/>
                <w:color w:val="000000"/>
                <w:sz w:val="16"/>
                <w:szCs w:val="16"/>
                <w:lang w:val="en-GB" w:eastAsia="en-GB"/>
              </w:rPr>
              <w:t>sessions</w:t>
            </w:r>
            <w:r w:rsidRPr="00876EA7">
              <w:rPr>
                <w:rFonts w:ascii="Arial" w:hAnsi="Arial" w:eastAsia="Times New Roman" w:cs="Arial"/>
                <w:color w:val="000000"/>
                <w:sz w:val="16"/>
                <w:szCs w:val="16"/>
                <w:lang w:val="en-GB" w:eastAsia="en-GB"/>
              </w:rPr>
              <w:t xml:space="preserve"> were introduced to meet demand, now part of </w:t>
            </w:r>
            <w:r w:rsidR="00AB4A54">
              <w:rPr>
                <w:rFonts w:ascii="Arial" w:hAnsi="Arial" w:eastAsia="Times New Roman" w:cs="Arial"/>
                <w:color w:val="000000"/>
                <w:sz w:val="16"/>
                <w:szCs w:val="16"/>
                <w:lang w:val="en-GB" w:eastAsia="en-GB"/>
              </w:rPr>
              <w:t xml:space="preserve">Business as usual. </w:t>
            </w:r>
            <w:r w:rsidRPr="00876EA7">
              <w:rPr>
                <w:rFonts w:ascii="Arial" w:hAnsi="Arial" w:eastAsia="Times New Roman" w:cs="Arial"/>
                <w:color w:val="000000"/>
                <w:sz w:val="16"/>
                <w:szCs w:val="16"/>
                <w:lang w:val="en-GB" w:eastAsia="en-GB"/>
              </w:rPr>
              <w:t xml:space="preserve"> </w:t>
            </w:r>
          </w:p>
        </w:tc>
        <w:tc>
          <w:tcPr>
            <w:tcW w:w="1112" w:type="dxa"/>
            <w:shd w:val="clear" w:color="auto" w:fill="FFFFFF" w:themeFill="background1"/>
            <w:hideMark/>
          </w:tcPr>
          <w:p w:rsidRPr="00876EA7" w:rsidR="003E6A21" w:rsidP="003E6A21" w:rsidRDefault="003E6A21" w14:paraId="14201DA1"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No further action</w:t>
            </w:r>
          </w:p>
        </w:tc>
        <w:tc>
          <w:tcPr>
            <w:tcW w:w="930" w:type="dxa"/>
            <w:shd w:val="clear" w:color="auto" w:fill="FFFFFF" w:themeFill="background1"/>
            <w:hideMark/>
          </w:tcPr>
          <w:p w:rsidRPr="00876EA7" w:rsidR="003E6A21" w:rsidP="003E6A21" w:rsidRDefault="003E6A21" w14:paraId="2F1D723F" w14:textId="77777777">
            <w:pPr>
              <w:spacing w:after="0" w:line="240" w:lineRule="auto"/>
              <w:rPr>
                <w:rFonts w:ascii="Arial" w:hAnsi="Arial" w:eastAsia="Times New Roman" w:cs="Arial"/>
                <w:color w:val="000000"/>
                <w:sz w:val="16"/>
                <w:szCs w:val="16"/>
                <w:lang w:val="en-GB" w:eastAsia="en-GB"/>
              </w:rPr>
            </w:pPr>
          </w:p>
        </w:tc>
        <w:tc>
          <w:tcPr>
            <w:tcW w:w="1096" w:type="dxa"/>
            <w:hideMark/>
          </w:tcPr>
          <w:p w:rsidRPr="00876EA7" w:rsidR="003E6A21" w:rsidP="003E6A21" w:rsidRDefault="003E6A21" w14:paraId="06EB5EC2"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P2.3</w:t>
            </w:r>
          </w:p>
        </w:tc>
      </w:tr>
      <w:tr w:rsidRPr="003E6A21" w:rsidR="003E6A21" w:rsidTr="0FE8CC22" w14:paraId="17A8A3A0" w14:textId="77777777">
        <w:trPr>
          <w:trHeight w:val="3120"/>
        </w:trPr>
        <w:tc>
          <w:tcPr>
            <w:tcW w:w="510" w:type="dxa"/>
            <w:shd w:val="clear" w:color="auto" w:fill="FFFFFF" w:themeFill="background1"/>
            <w:hideMark/>
          </w:tcPr>
          <w:p w:rsidRPr="00876EA7" w:rsidR="003E6A21" w:rsidP="003E6A21" w:rsidRDefault="003E6A21" w14:paraId="4C91F83B"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EI5</w:t>
            </w:r>
          </w:p>
        </w:tc>
        <w:tc>
          <w:tcPr>
            <w:tcW w:w="1186" w:type="dxa"/>
            <w:shd w:val="clear" w:color="auto" w:fill="FFFFFF" w:themeFill="background1"/>
            <w:hideMark/>
          </w:tcPr>
          <w:p w:rsidRPr="00876EA7" w:rsidR="003E6A21" w:rsidP="003E6A21" w:rsidRDefault="003E6A21" w14:paraId="16ECDCD5"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Ensure that excellent people management is championed throughout the organisation and embedded in institutional culture, through annual appraisals, transparent promotion criteria, and workload allocation</w:t>
            </w:r>
          </w:p>
        </w:tc>
        <w:tc>
          <w:tcPr>
            <w:tcW w:w="1408" w:type="dxa"/>
            <w:shd w:val="clear" w:color="auto" w:fill="FFFFFF" w:themeFill="background1"/>
            <w:hideMark/>
          </w:tcPr>
          <w:p w:rsidRPr="00876EA7" w:rsidR="003E6A21" w:rsidP="003E6A21" w:rsidRDefault="003E6A21" w14:paraId="17E0925A"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New PDR system implemented 2022. Online training and support for PDR updated. New research managers management skills workshops introduced. Annual Making Professor event rebranded to broaden reach (now Gaining Academic Promotion - and includes research only case studies)</w:t>
            </w:r>
          </w:p>
        </w:tc>
        <w:tc>
          <w:tcPr>
            <w:tcW w:w="1568" w:type="dxa"/>
            <w:shd w:val="clear" w:color="auto" w:fill="FFFFFF" w:themeFill="background1"/>
            <w:hideMark/>
          </w:tcPr>
          <w:p w:rsidRPr="00876EA7" w:rsidR="003E6A21" w:rsidP="003E6A21" w:rsidRDefault="003E6A21" w14:paraId="1D5B384D"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a) 80% of academic/research staff with contracts of 2 years or more have had a PDR. (B) Look to increase attendance from research staff. Increase in research only staff achieving promotion.  </w:t>
            </w:r>
          </w:p>
        </w:tc>
        <w:tc>
          <w:tcPr>
            <w:tcW w:w="1188" w:type="dxa"/>
            <w:shd w:val="clear" w:color="auto" w:fill="FFFFFF" w:themeFill="background1"/>
            <w:hideMark/>
          </w:tcPr>
          <w:p w:rsidRPr="00876EA7" w:rsidR="003E6A21" w:rsidP="003E6A21" w:rsidRDefault="003E6A21" w14:paraId="4F8B9EE4"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A) Oct 2023 B) June 2023 C) Oct 2021</w:t>
            </w:r>
          </w:p>
        </w:tc>
        <w:tc>
          <w:tcPr>
            <w:tcW w:w="1366" w:type="dxa"/>
            <w:shd w:val="clear" w:color="auto" w:fill="FFFFFF" w:themeFill="background1"/>
            <w:hideMark/>
          </w:tcPr>
          <w:p w:rsidRPr="00876EA7" w:rsidR="003E6A21" w:rsidP="003E6A21" w:rsidRDefault="003E6A21" w14:paraId="3A5B5E28" w14:textId="757A3481">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Deans, Director of POED, AS lead (PDR completion rates reported by Kate </w:t>
            </w:r>
            <w:r w:rsidRPr="00876EA7" w:rsidR="00DB5EF1">
              <w:rPr>
                <w:rFonts w:ascii="Arial" w:hAnsi="Arial" w:eastAsia="Times New Roman" w:cs="Arial"/>
                <w:color w:val="000000"/>
                <w:sz w:val="16"/>
                <w:szCs w:val="16"/>
                <w:lang w:val="en-GB" w:eastAsia="en-GB"/>
              </w:rPr>
              <w:t>Savage, Jean</w:t>
            </w:r>
            <w:r w:rsidRPr="00876EA7">
              <w:rPr>
                <w:rFonts w:ascii="Arial" w:hAnsi="Arial" w:eastAsia="Times New Roman" w:cs="Arial"/>
                <w:color w:val="000000"/>
                <w:sz w:val="16"/>
                <w:szCs w:val="16"/>
                <w:lang w:val="en-GB" w:eastAsia="en-GB"/>
              </w:rPr>
              <w:t xml:space="preserve"> Bennett reports on Gaining academic Promotion, Nick Thoume on Promotion</w:t>
            </w:r>
          </w:p>
        </w:tc>
        <w:tc>
          <w:tcPr>
            <w:tcW w:w="2531" w:type="dxa"/>
            <w:shd w:val="clear" w:color="auto" w:fill="FFFFFF" w:themeFill="background1"/>
            <w:hideMark/>
          </w:tcPr>
          <w:p w:rsidRPr="00876EA7" w:rsidR="003E6A21" w:rsidP="003E6A21" w:rsidRDefault="003E6A21" w14:paraId="5E37E964" w14:textId="663A8AE5">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New PDR system does not allow for a breakdown in reporting by staff group. Move to new system is slow in many departments. New measures as reported by CEDARS for next reporting period, until system data available.    Gaining Academic Promotion event reported as a success with more Research Staff engaging. With the researcher case studies being well </w:t>
            </w:r>
            <w:r w:rsidRPr="00876EA7" w:rsidR="00AB4A54">
              <w:rPr>
                <w:rFonts w:ascii="Arial" w:hAnsi="Arial" w:eastAsia="Times New Roman" w:cs="Arial"/>
                <w:color w:val="000000"/>
                <w:sz w:val="16"/>
                <w:szCs w:val="16"/>
                <w:lang w:val="en-GB" w:eastAsia="en-GB"/>
              </w:rPr>
              <w:t>received</w:t>
            </w:r>
            <w:r w:rsidRPr="00876EA7">
              <w:rPr>
                <w:rFonts w:ascii="Arial" w:hAnsi="Arial" w:eastAsia="Times New Roman" w:cs="Arial"/>
                <w:color w:val="000000"/>
                <w:sz w:val="16"/>
                <w:szCs w:val="16"/>
                <w:lang w:val="en-GB" w:eastAsia="en-GB"/>
              </w:rPr>
              <w:t xml:space="preserve">. </w:t>
            </w:r>
          </w:p>
        </w:tc>
        <w:tc>
          <w:tcPr>
            <w:tcW w:w="1112" w:type="dxa"/>
            <w:shd w:val="clear" w:color="auto" w:fill="FFFFFF" w:themeFill="background1"/>
            <w:hideMark/>
          </w:tcPr>
          <w:p w:rsidRPr="00876EA7" w:rsidR="003E6A21" w:rsidP="003E6A21" w:rsidRDefault="003E6A21" w14:paraId="22017866"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Carried forward.</w:t>
            </w:r>
          </w:p>
        </w:tc>
        <w:tc>
          <w:tcPr>
            <w:tcW w:w="930" w:type="dxa"/>
            <w:shd w:val="clear" w:color="auto" w:fill="FFFFFF" w:themeFill="background1"/>
            <w:hideMark/>
          </w:tcPr>
          <w:p w:rsidRPr="00876EA7" w:rsidR="003E6A21" w:rsidP="003E6A21" w:rsidRDefault="003E6A21" w14:paraId="2D749714"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Yes</w:t>
            </w:r>
          </w:p>
        </w:tc>
        <w:tc>
          <w:tcPr>
            <w:tcW w:w="1096" w:type="dxa"/>
            <w:shd w:val="clear" w:color="auto" w:fill="FFFFFF" w:themeFill="background1"/>
            <w:hideMark/>
          </w:tcPr>
          <w:p w:rsidRPr="00876EA7" w:rsidR="003E6A21" w:rsidP="003E6A21" w:rsidRDefault="003E6A21" w14:paraId="36D7A3F0"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P2.6</w:t>
            </w:r>
            <w:r w:rsidRPr="00876EA7">
              <w:rPr>
                <w:rFonts w:ascii="Arial" w:hAnsi="Arial" w:eastAsia="Times New Roman" w:cs="Arial"/>
                <w:color w:val="000000"/>
                <w:sz w:val="16"/>
                <w:szCs w:val="16"/>
                <w:lang w:val="en-GB" w:eastAsia="en-GB"/>
              </w:rPr>
              <w:br/>
            </w:r>
            <w:r w:rsidRPr="00876EA7">
              <w:rPr>
                <w:rFonts w:ascii="Arial" w:hAnsi="Arial" w:eastAsia="Times New Roman" w:cs="Arial"/>
                <w:color w:val="000000"/>
                <w:sz w:val="16"/>
                <w:szCs w:val="16"/>
                <w:lang w:val="en-GB" w:eastAsia="en-GB"/>
              </w:rPr>
              <w:t>P6.3</w:t>
            </w:r>
            <w:r w:rsidRPr="00876EA7">
              <w:rPr>
                <w:rFonts w:ascii="Arial" w:hAnsi="Arial" w:eastAsia="Times New Roman" w:cs="Arial"/>
                <w:color w:val="000000"/>
                <w:sz w:val="16"/>
                <w:szCs w:val="16"/>
                <w:lang w:val="en-GB" w:eastAsia="en-GB"/>
              </w:rPr>
              <w:br/>
            </w:r>
            <w:r w:rsidRPr="00876EA7">
              <w:rPr>
                <w:rFonts w:ascii="Arial" w:hAnsi="Arial" w:eastAsia="Times New Roman" w:cs="Arial"/>
                <w:color w:val="000000"/>
                <w:sz w:val="16"/>
                <w:szCs w:val="16"/>
                <w:lang w:val="en-GB" w:eastAsia="en-GB"/>
              </w:rPr>
              <w:t>P6.4</w:t>
            </w:r>
          </w:p>
        </w:tc>
      </w:tr>
      <w:tr w:rsidRPr="003E6A21" w:rsidR="003E6A21" w:rsidTr="00A76A1B" w14:paraId="5EC926C7" w14:textId="77777777">
        <w:trPr>
          <w:trHeight w:val="877"/>
        </w:trPr>
        <w:tc>
          <w:tcPr>
            <w:tcW w:w="510" w:type="dxa"/>
            <w:hideMark/>
          </w:tcPr>
          <w:p w:rsidRPr="00876EA7" w:rsidR="003E6A21" w:rsidP="003E6A21" w:rsidRDefault="003E6A21" w14:paraId="3B99DEFB"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EI6</w:t>
            </w:r>
          </w:p>
        </w:tc>
        <w:tc>
          <w:tcPr>
            <w:tcW w:w="1186" w:type="dxa"/>
            <w:hideMark/>
          </w:tcPr>
          <w:p w:rsidRPr="00876EA7" w:rsidR="003E6A21" w:rsidP="003E6A21" w:rsidRDefault="003E6A21" w14:paraId="190C2352"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Seek to improve job security for researchers, for example through more effective redeployment processes and greater use of open-ended contracts, and report on progress</w:t>
            </w:r>
          </w:p>
        </w:tc>
        <w:tc>
          <w:tcPr>
            <w:tcW w:w="1408" w:type="dxa"/>
            <w:shd w:val="clear" w:color="auto" w:fill="FFFFFF" w:themeFill="background1"/>
            <w:hideMark/>
          </w:tcPr>
          <w:p w:rsidRPr="00876EA7" w:rsidR="003E6A21" w:rsidP="003E6A21" w:rsidRDefault="003E6A21" w14:paraId="01B3B5FE" w14:textId="1297E730">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May 2020 significant </w:t>
            </w:r>
            <w:r w:rsidRPr="00876EA7" w:rsidR="00AB4A54">
              <w:rPr>
                <w:rFonts w:ascii="Arial" w:hAnsi="Arial" w:eastAsia="Times New Roman" w:cs="Arial"/>
                <w:color w:val="000000"/>
                <w:sz w:val="16"/>
                <w:szCs w:val="16"/>
                <w:lang w:val="en-GB" w:eastAsia="en-GB"/>
              </w:rPr>
              <w:t>amendments</w:t>
            </w:r>
            <w:r w:rsidRPr="00876EA7">
              <w:rPr>
                <w:rFonts w:ascii="Arial" w:hAnsi="Arial" w:eastAsia="Times New Roman" w:cs="Arial"/>
                <w:color w:val="000000"/>
                <w:sz w:val="16"/>
                <w:szCs w:val="16"/>
                <w:lang w:val="en-GB" w:eastAsia="en-GB"/>
              </w:rPr>
              <w:t xml:space="preserve"> to redeployment in consultation with unions. All staff placed on redep</w:t>
            </w:r>
            <w:r w:rsidR="004A4180">
              <w:rPr>
                <w:rFonts w:ascii="Arial" w:hAnsi="Arial" w:eastAsia="Times New Roman" w:cs="Arial"/>
                <w:color w:val="000000"/>
                <w:sz w:val="16"/>
                <w:szCs w:val="16"/>
                <w:lang w:val="en-GB" w:eastAsia="en-GB"/>
              </w:rPr>
              <w:t>loyment</w:t>
            </w:r>
            <w:r w:rsidRPr="00876EA7">
              <w:rPr>
                <w:rFonts w:ascii="Arial" w:hAnsi="Arial" w:eastAsia="Times New Roman" w:cs="Arial"/>
                <w:color w:val="000000"/>
                <w:sz w:val="16"/>
                <w:szCs w:val="16"/>
                <w:lang w:val="en-GB" w:eastAsia="en-GB"/>
              </w:rPr>
              <w:t xml:space="preserve"> list </w:t>
            </w:r>
            <w:r w:rsidRPr="00876EA7" w:rsidR="004A4180">
              <w:rPr>
                <w:rFonts w:ascii="Arial" w:hAnsi="Arial" w:eastAsia="Times New Roman" w:cs="Arial"/>
                <w:color w:val="000000"/>
                <w:sz w:val="16"/>
                <w:szCs w:val="16"/>
                <w:lang w:val="en-GB" w:eastAsia="en-GB"/>
              </w:rPr>
              <w:t>automatically 6</w:t>
            </w:r>
            <w:r w:rsidRPr="00876EA7">
              <w:rPr>
                <w:rFonts w:ascii="Arial" w:hAnsi="Arial" w:eastAsia="Times New Roman" w:cs="Arial"/>
                <w:color w:val="000000"/>
                <w:sz w:val="16"/>
                <w:szCs w:val="16"/>
                <w:lang w:val="en-GB" w:eastAsia="en-GB"/>
              </w:rPr>
              <w:t xml:space="preserve"> months prior to contract end date (previously 3). Sector wide approach to redeployment being considered as part of 2021 JNCES </w:t>
            </w:r>
            <w:r w:rsidRPr="00876EA7">
              <w:rPr>
                <w:rFonts w:ascii="Arial" w:hAnsi="Arial" w:eastAsia="Times New Roman" w:cs="Arial"/>
                <w:color w:val="000000"/>
                <w:sz w:val="16"/>
                <w:szCs w:val="16"/>
                <w:lang w:val="en-GB" w:eastAsia="en-GB"/>
              </w:rPr>
              <w:t xml:space="preserve">negotiations. Further review of 'bridging' or development contracts to help researchers transition </w:t>
            </w:r>
            <w:proofErr w:type="spellStart"/>
            <w:r w:rsidRPr="00876EA7">
              <w:rPr>
                <w:rFonts w:ascii="Arial" w:hAnsi="Arial" w:eastAsia="Times New Roman" w:cs="Arial"/>
                <w:color w:val="000000"/>
                <w:sz w:val="16"/>
                <w:szCs w:val="16"/>
                <w:lang w:val="en-GB" w:eastAsia="en-GB"/>
              </w:rPr>
              <w:t>form</w:t>
            </w:r>
            <w:proofErr w:type="spellEnd"/>
            <w:r w:rsidRPr="00876EA7">
              <w:rPr>
                <w:rFonts w:ascii="Arial" w:hAnsi="Arial" w:eastAsia="Times New Roman" w:cs="Arial"/>
                <w:color w:val="000000"/>
                <w:sz w:val="16"/>
                <w:szCs w:val="16"/>
                <w:lang w:val="en-GB" w:eastAsia="en-GB"/>
              </w:rPr>
              <w:t xml:space="preserve"> one contract to another. Successful pilot in one faculty, funding is currently a barrier to others following this route. All existing and new staff are now on indefinite (subject to funding) employment contracts.</w:t>
            </w:r>
          </w:p>
        </w:tc>
        <w:tc>
          <w:tcPr>
            <w:tcW w:w="1568" w:type="dxa"/>
            <w:shd w:val="clear" w:color="auto" w:fill="FFFFFF" w:themeFill="background1"/>
            <w:hideMark/>
          </w:tcPr>
          <w:p w:rsidRPr="00876EA7" w:rsidR="003E6A21" w:rsidP="003E6A21" w:rsidRDefault="003E6A21" w14:paraId="66598366"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CEDARS improved satisfaction data (CEDARS 2021 (Q25.2a) Guidance on institutional redeployment processes 38.5% not very confident and 11.5% not at all confident - aim to reduce these to 30% and 7% respectively.) LU specific CEDARS in 2022.</w:t>
            </w:r>
          </w:p>
        </w:tc>
        <w:tc>
          <w:tcPr>
            <w:tcW w:w="1188" w:type="dxa"/>
            <w:shd w:val="clear" w:color="auto" w:fill="FFFFFF" w:themeFill="background1"/>
            <w:hideMark/>
          </w:tcPr>
          <w:p w:rsidRPr="00876EA7" w:rsidR="003E6A21" w:rsidP="003E6A21" w:rsidRDefault="003E6A21" w14:paraId="1312CDC1" w14:textId="77777777">
            <w:pPr>
              <w:spacing w:after="0" w:line="240" w:lineRule="auto"/>
              <w:jc w:val="right"/>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Aug-22</w:t>
            </w:r>
          </w:p>
        </w:tc>
        <w:tc>
          <w:tcPr>
            <w:tcW w:w="1366" w:type="dxa"/>
            <w:shd w:val="clear" w:color="auto" w:fill="FFFFFF" w:themeFill="background1"/>
            <w:hideMark/>
          </w:tcPr>
          <w:p w:rsidRPr="00876EA7" w:rsidR="003E6A21" w:rsidP="003E6A21" w:rsidRDefault="003E6A21" w14:paraId="536C2C98" w14:textId="7E6CE60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Director of </w:t>
            </w:r>
            <w:r w:rsidRPr="00876EA7" w:rsidR="004A4180">
              <w:rPr>
                <w:rFonts w:ascii="Arial" w:hAnsi="Arial" w:eastAsia="Times New Roman" w:cs="Arial"/>
                <w:color w:val="000000"/>
                <w:sz w:val="16"/>
                <w:szCs w:val="16"/>
                <w:lang w:val="en-GB" w:eastAsia="en-GB"/>
              </w:rPr>
              <w:t>POED Faculty</w:t>
            </w:r>
            <w:r w:rsidRPr="00876EA7">
              <w:rPr>
                <w:rFonts w:ascii="Arial" w:hAnsi="Arial" w:eastAsia="Times New Roman" w:cs="Arial"/>
                <w:color w:val="000000"/>
                <w:sz w:val="16"/>
                <w:szCs w:val="16"/>
                <w:lang w:val="en-GB" w:eastAsia="en-GB"/>
              </w:rPr>
              <w:t xml:space="preserve"> Deans. </w:t>
            </w:r>
          </w:p>
        </w:tc>
        <w:tc>
          <w:tcPr>
            <w:tcW w:w="2531" w:type="dxa"/>
            <w:shd w:val="clear" w:color="auto" w:fill="FFFFFF" w:themeFill="background1"/>
            <w:hideMark/>
          </w:tcPr>
          <w:p w:rsidRPr="00876EA7" w:rsidR="003E6A21" w:rsidP="003E6A21" w:rsidRDefault="003E6A21" w14:paraId="77F7A7FF" w14:textId="484C03DB">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RSA exec/HR services manager, information event. Acknowledgement that there have been teething problems with new system. New guidance notes given to those using the redeployment register on how to recruit and retain these staff.                                   CEDARS - Giving guidance on redeployment 50% (2021) not confident has gone up to 54.6% (2022) are not confident. Dropped in 2023 to 29% not confident with 73% now confident in giving advice.</w:t>
            </w:r>
            <w:r w:rsidRPr="00876EA7">
              <w:rPr>
                <w:rFonts w:ascii="Arial" w:hAnsi="Arial" w:eastAsia="Times New Roman" w:cs="Arial"/>
                <w:color w:val="FF0000"/>
                <w:sz w:val="16"/>
                <w:szCs w:val="16"/>
                <w:lang w:val="en-GB" w:eastAsia="en-GB"/>
              </w:rPr>
              <w:t xml:space="preserve"> </w:t>
            </w:r>
            <w:r w:rsidRPr="00876EA7">
              <w:rPr>
                <w:rFonts w:ascii="Arial" w:hAnsi="Arial" w:eastAsia="Times New Roman" w:cs="Arial"/>
                <w:color w:val="000000"/>
                <w:sz w:val="16"/>
                <w:szCs w:val="16"/>
                <w:lang w:val="en-GB" w:eastAsia="en-GB"/>
              </w:rPr>
              <w:t xml:space="preserve">This is a </w:t>
            </w:r>
            <w:r w:rsidRPr="00876EA7" w:rsidR="004A4180">
              <w:rPr>
                <w:rFonts w:ascii="Arial" w:hAnsi="Arial" w:eastAsia="Times New Roman" w:cs="Arial"/>
                <w:color w:val="000000"/>
                <w:sz w:val="16"/>
                <w:szCs w:val="16"/>
                <w:lang w:val="en-GB" w:eastAsia="en-GB"/>
              </w:rPr>
              <w:t>positive</w:t>
            </w:r>
            <w:r w:rsidRPr="00876EA7">
              <w:rPr>
                <w:rFonts w:ascii="Arial" w:hAnsi="Arial" w:eastAsia="Times New Roman" w:cs="Arial"/>
                <w:color w:val="000000"/>
                <w:sz w:val="16"/>
                <w:szCs w:val="16"/>
                <w:lang w:val="en-GB" w:eastAsia="en-GB"/>
              </w:rPr>
              <w:t xml:space="preserve"> outcome of the latest communications by HR colleagues.          </w:t>
            </w:r>
            <w:r w:rsidRPr="00876EA7">
              <w:rPr>
                <w:rFonts w:ascii="Arial" w:hAnsi="Arial" w:eastAsia="Times New Roman" w:cs="Arial"/>
                <w:color w:val="FF0000"/>
                <w:sz w:val="16"/>
                <w:szCs w:val="16"/>
                <w:lang w:val="en-GB" w:eastAsia="en-GB"/>
              </w:rPr>
              <w:t xml:space="preserve">                             </w:t>
            </w:r>
            <w:r w:rsidRPr="00876EA7">
              <w:rPr>
                <w:rFonts w:ascii="Arial" w:hAnsi="Arial" w:eastAsia="Times New Roman" w:cs="Arial"/>
                <w:color w:val="000000"/>
                <w:sz w:val="16"/>
                <w:szCs w:val="16"/>
                <w:lang w:val="en-GB" w:eastAsia="en-GB"/>
              </w:rPr>
              <w:t xml:space="preserve">Recruitment and selection review underway. </w:t>
            </w:r>
          </w:p>
        </w:tc>
        <w:tc>
          <w:tcPr>
            <w:tcW w:w="1112" w:type="dxa"/>
            <w:shd w:val="clear" w:color="auto" w:fill="FFFFFF" w:themeFill="background1"/>
            <w:hideMark/>
          </w:tcPr>
          <w:p w:rsidRPr="00876EA7" w:rsidR="003E6A21" w:rsidP="003E6A21" w:rsidRDefault="003E6A21" w14:paraId="72F4C73D"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Carried forward</w:t>
            </w:r>
          </w:p>
        </w:tc>
        <w:tc>
          <w:tcPr>
            <w:tcW w:w="930" w:type="dxa"/>
            <w:shd w:val="clear" w:color="auto" w:fill="FFFFFF" w:themeFill="background1"/>
            <w:hideMark/>
          </w:tcPr>
          <w:p w:rsidRPr="00876EA7" w:rsidR="003E6A21" w:rsidP="003E6A21" w:rsidRDefault="003E6A21" w14:paraId="338C54B0" w14:textId="77777777">
            <w:pPr>
              <w:spacing w:after="0" w:line="240" w:lineRule="auto"/>
              <w:rPr>
                <w:rFonts w:ascii="Arial" w:hAnsi="Arial" w:eastAsia="Times New Roman" w:cs="Arial"/>
                <w:color w:val="000000"/>
                <w:sz w:val="16"/>
                <w:szCs w:val="16"/>
                <w:lang w:val="en-GB" w:eastAsia="en-GB"/>
              </w:rPr>
            </w:pPr>
          </w:p>
        </w:tc>
        <w:tc>
          <w:tcPr>
            <w:tcW w:w="1096" w:type="dxa"/>
            <w:hideMark/>
          </w:tcPr>
          <w:p w:rsidRPr="00876EA7" w:rsidR="003E6A21" w:rsidP="003E6A21" w:rsidRDefault="003E6A21" w14:paraId="0ACA44B1"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P1.3</w:t>
            </w:r>
            <w:r w:rsidRPr="00876EA7">
              <w:rPr>
                <w:rFonts w:ascii="Arial" w:hAnsi="Arial" w:eastAsia="Times New Roman" w:cs="Arial"/>
                <w:color w:val="000000"/>
                <w:sz w:val="16"/>
                <w:szCs w:val="16"/>
                <w:lang w:val="en-GB" w:eastAsia="en-GB"/>
              </w:rPr>
              <w:br/>
            </w:r>
            <w:r w:rsidRPr="00876EA7">
              <w:rPr>
                <w:rFonts w:ascii="Arial" w:hAnsi="Arial" w:eastAsia="Times New Roman" w:cs="Arial"/>
                <w:color w:val="000000"/>
                <w:sz w:val="16"/>
                <w:szCs w:val="16"/>
                <w:lang w:val="en-GB" w:eastAsia="en-GB"/>
              </w:rPr>
              <w:t>P2.1</w:t>
            </w:r>
            <w:r w:rsidRPr="00876EA7">
              <w:rPr>
                <w:rFonts w:ascii="Arial" w:hAnsi="Arial" w:eastAsia="Times New Roman" w:cs="Arial"/>
                <w:color w:val="000000"/>
                <w:sz w:val="16"/>
                <w:szCs w:val="16"/>
                <w:lang w:val="en-GB" w:eastAsia="en-GB"/>
              </w:rPr>
              <w:br/>
            </w:r>
            <w:r w:rsidRPr="00876EA7">
              <w:rPr>
                <w:rFonts w:ascii="Arial" w:hAnsi="Arial" w:eastAsia="Times New Roman" w:cs="Arial"/>
                <w:color w:val="000000"/>
                <w:sz w:val="16"/>
                <w:szCs w:val="16"/>
                <w:lang w:val="en-GB" w:eastAsia="en-GB"/>
              </w:rPr>
              <w:t>P2.2</w:t>
            </w:r>
          </w:p>
        </w:tc>
      </w:tr>
      <w:tr w:rsidRPr="003E6A21" w:rsidR="003E6A21" w:rsidTr="0FE8CC22" w14:paraId="7C790194" w14:textId="77777777">
        <w:trPr>
          <w:trHeight w:val="1710"/>
        </w:trPr>
        <w:tc>
          <w:tcPr>
            <w:tcW w:w="510" w:type="dxa"/>
            <w:shd w:val="clear" w:color="auto" w:fill="FFFFFF" w:themeFill="background1"/>
            <w:hideMark/>
          </w:tcPr>
          <w:p w:rsidRPr="00876EA7" w:rsidR="003E6A21" w:rsidP="003E6A21" w:rsidRDefault="003E6A21" w14:paraId="65E1843F"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EI7</w:t>
            </w:r>
          </w:p>
        </w:tc>
        <w:tc>
          <w:tcPr>
            <w:tcW w:w="1186" w:type="dxa"/>
            <w:shd w:val="clear" w:color="auto" w:fill="FFFFFF" w:themeFill="background1"/>
            <w:hideMark/>
          </w:tcPr>
          <w:p w:rsidRPr="00876EA7" w:rsidR="003E6A21" w:rsidP="003E6A21" w:rsidRDefault="003E6A21" w14:paraId="179B4A91"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Consider researchers and their managers as key stakeholders within the institution and provide them with formal opportunities to engage with relevant organisational policy and decision-making</w:t>
            </w:r>
          </w:p>
        </w:tc>
        <w:tc>
          <w:tcPr>
            <w:tcW w:w="1408" w:type="dxa"/>
            <w:shd w:val="clear" w:color="auto" w:fill="FFFFFF" w:themeFill="background1"/>
            <w:hideMark/>
          </w:tcPr>
          <w:p w:rsidRPr="00876EA7" w:rsidR="003E6A21" w:rsidP="003E6A21" w:rsidRDefault="003E6A21" w14:paraId="3B8862CF"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 xml:space="preserve">Review of committee membership underway. RSA Executive membership refresh. New opportunities to involve Researchers in working groups. </w:t>
            </w:r>
          </w:p>
        </w:tc>
        <w:tc>
          <w:tcPr>
            <w:tcW w:w="1568" w:type="dxa"/>
            <w:shd w:val="clear" w:color="auto" w:fill="FFFFFF" w:themeFill="background1"/>
            <w:hideMark/>
          </w:tcPr>
          <w:p w:rsidRPr="00876EA7" w:rsidR="003E6A21" w:rsidP="003E6A21" w:rsidRDefault="003E6A21" w14:paraId="7A4379A2"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Visible increase in researcher representation on all relevant consultation groups. CEDARS (Q16.7) satisfaction data. LU specific CEDARS in 2022.</w:t>
            </w:r>
          </w:p>
        </w:tc>
        <w:tc>
          <w:tcPr>
            <w:tcW w:w="1188" w:type="dxa"/>
            <w:shd w:val="clear" w:color="auto" w:fill="FFFFFF" w:themeFill="background1"/>
            <w:hideMark/>
          </w:tcPr>
          <w:p w:rsidRPr="00876EA7" w:rsidR="003E6A21" w:rsidP="003E6A21" w:rsidRDefault="003E6A21" w14:paraId="099E4546"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Annual monitoring December</w:t>
            </w:r>
          </w:p>
        </w:tc>
        <w:tc>
          <w:tcPr>
            <w:tcW w:w="1366" w:type="dxa"/>
            <w:shd w:val="clear" w:color="auto" w:fill="FFFFFF" w:themeFill="background1"/>
            <w:hideMark/>
          </w:tcPr>
          <w:p w:rsidRPr="00876EA7" w:rsidR="003E6A21" w:rsidP="003E6A21" w:rsidRDefault="003E6A21" w14:paraId="17D44701"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OD (A and R), ADs/directors of Research</w:t>
            </w:r>
          </w:p>
        </w:tc>
        <w:tc>
          <w:tcPr>
            <w:tcW w:w="2531" w:type="dxa"/>
            <w:shd w:val="clear" w:color="auto" w:fill="FFFFFF" w:themeFill="background1"/>
            <w:hideMark/>
          </w:tcPr>
          <w:p w:rsidRPr="00876EA7" w:rsidR="003E6A21" w:rsidP="003E6A21" w:rsidRDefault="003E6A21" w14:paraId="45B4AA29" w14:textId="6056BC19">
            <w:pPr>
              <w:spacing w:after="0" w:line="240" w:lineRule="auto"/>
              <w:rPr>
                <w:rFonts w:ascii="Arial" w:hAnsi="Arial" w:eastAsia="Times New Roman" w:cs="Arial"/>
                <w:color w:val="000000"/>
                <w:sz w:val="16"/>
                <w:szCs w:val="16"/>
                <w:lang w:eastAsia="en-GB"/>
              </w:rPr>
            </w:pPr>
            <w:r w:rsidRPr="0FE8CC22">
              <w:rPr>
                <w:rFonts w:ascii="Arial" w:hAnsi="Arial" w:eastAsia="Times New Roman" w:cs="Arial"/>
                <w:color w:val="000000" w:themeColor="text1"/>
                <w:sz w:val="16"/>
                <w:szCs w:val="16"/>
                <w:lang w:eastAsia="en-GB"/>
              </w:rPr>
              <w:t>New Q for 2022 LU CEDARS - manager...'encourages me to engage with decision-</w:t>
            </w:r>
            <w:r w:rsidRPr="0FE8CC22" w:rsidR="004A4180">
              <w:rPr>
                <w:rFonts w:ascii="Arial" w:hAnsi="Arial" w:eastAsia="Times New Roman" w:cs="Arial"/>
                <w:color w:val="000000" w:themeColor="text1"/>
                <w:sz w:val="16"/>
                <w:szCs w:val="16"/>
                <w:lang w:eastAsia="en-GB"/>
              </w:rPr>
              <w:t>making.</w:t>
            </w:r>
            <w:r w:rsidRPr="0FE8CC22">
              <w:rPr>
                <w:rFonts w:ascii="Arial" w:hAnsi="Arial" w:eastAsia="Times New Roman" w:cs="Arial"/>
                <w:color w:val="000000" w:themeColor="text1"/>
                <w:sz w:val="16"/>
                <w:szCs w:val="16"/>
                <w:lang w:eastAsia="en-GB"/>
              </w:rPr>
              <w:t>' agree 65.6%, disagree 25</w:t>
            </w:r>
            <w:proofErr w:type="gramStart"/>
            <w:r w:rsidRPr="0FE8CC22">
              <w:rPr>
                <w:rFonts w:ascii="Arial" w:hAnsi="Arial" w:eastAsia="Times New Roman" w:cs="Arial"/>
                <w:color w:val="000000" w:themeColor="text1"/>
                <w:sz w:val="16"/>
                <w:szCs w:val="16"/>
                <w:lang w:eastAsia="en-GB"/>
              </w:rPr>
              <w:t>% .</w:t>
            </w:r>
            <w:proofErr w:type="gramEnd"/>
            <w:r w:rsidRPr="0FE8CC22">
              <w:rPr>
                <w:rFonts w:ascii="Arial" w:hAnsi="Arial" w:eastAsia="Times New Roman" w:cs="Arial"/>
                <w:color w:val="000000" w:themeColor="text1"/>
                <w:sz w:val="16"/>
                <w:szCs w:val="16"/>
                <w:lang w:eastAsia="en-GB"/>
              </w:rPr>
              <w:t xml:space="preserve">          Research representation now on all EDI/AS/REC groups.                                                                        Slight increase in RSA executive membership. </w:t>
            </w:r>
          </w:p>
        </w:tc>
        <w:tc>
          <w:tcPr>
            <w:tcW w:w="1112" w:type="dxa"/>
            <w:shd w:val="clear" w:color="auto" w:fill="FFFFFF" w:themeFill="background1"/>
            <w:hideMark/>
          </w:tcPr>
          <w:p w:rsidRPr="00876EA7" w:rsidR="003E6A21" w:rsidP="003E6A21" w:rsidRDefault="003E6A21" w14:paraId="3EF0B498"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Carried forward.</w:t>
            </w:r>
          </w:p>
        </w:tc>
        <w:tc>
          <w:tcPr>
            <w:tcW w:w="930" w:type="dxa"/>
            <w:shd w:val="clear" w:color="auto" w:fill="FFFFFF" w:themeFill="background1"/>
            <w:hideMark/>
          </w:tcPr>
          <w:p w:rsidRPr="00876EA7" w:rsidR="003E6A21" w:rsidP="003E6A21" w:rsidRDefault="003E6A21" w14:paraId="334D12EC" w14:textId="77777777">
            <w:pPr>
              <w:spacing w:after="0" w:line="240" w:lineRule="auto"/>
              <w:rPr>
                <w:rFonts w:ascii="Arial" w:hAnsi="Arial" w:eastAsia="Times New Roman" w:cs="Arial"/>
                <w:color w:val="000000"/>
                <w:sz w:val="16"/>
                <w:szCs w:val="16"/>
                <w:lang w:val="en-GB" w:eastAsia="en-GB"/>
              </w:rPr>
            </w:pPr>
          </w:p>
        </w:tc>
        <w:tc>
          <w:tcPr>
            <w:tcW w:w="1096" w:type="dxa"/>
            <w:shd w:val="clear" w:color="auto" w:fill="FFFFFF" w:themeFill="background1"/>
            <w:hideMark/>
          </w:tcPr>
          <w:p w:rsidRPr="00876EA7" w:rsidR="003E6A21" w:rsidP="003E6A21" w:rsidRDefault="003E6A21" w14:paraId="3C1D1E6D" w14:textId="77777777">
            <w:pPr>
              <w:spacing w:after="0" w:line="240" w:lineRule="auto"/>
              <w:rPr>
                <w:rFonts w:ascii="Arial" w:hAnsi="Arial" w:eastAsia="Times New Roman" w:cs="Arial"/>
                <w:color w:val="000000"/>
                <w:sz w:val="16"/>
                <w:szCs w:val="16"/>
                <w:lang w:val="en-GB" w:eastAsia="en-GB"/>
              </w:rPr>
            </w:pPr>
            <w:r w:rsidRPr="00876EA7">
              <w:rPr>
                <w:rFonts w:ascii="Arial" w:hAnsi="Arial" w:eastAsia="Times New Roman" w:cs="Arial"/>
                <w:color w:val="000000"/>
                <w:sz w:val="16"/>
                <w:szCs w:val="16"/>
                <w:lang w:val="en-GB" w:eastAsia="en-GB"/>
              </w:rPr>
              <w:t>P3.13</w:t>
            </w:r>
          </w:p>
        </w:tc>
      </w:tr>
    </w:tbl>
    <w:p w:rsidR="0060619B" w:rsidP="0A1824D4" w:rsidRDefault="0060619B" w14:paraId="5EF9196A" w14:textId="77777777">
      <w:pPr>
        <w:keepNext/>
        <w:rPr>
          <w:lang w:val="en-GB"/>
        </w:rPr>
        <w:sectPr w:rsidR="0060619B">
          <w:pgSz w:w="15840" w:h="12240" w:orient="landscape"/>
          <w:pgMar w:top="1440" w:right="1440" w:bottom="1440" w:left="1440" w:header="720" w:footer="720" w:gutter="0"/>
          <w:cols w:space="720"/>
          <w:docGrid w:linePitch="360"/>
        </w:sectPr>
      </w:pPr>
    </w:p>
    <w:p w:rsidRPr="002B2C12" w:rsidR="0060619B" w:rsidP="0060619B" w:rsidRDefault="0060619B" w14:paraId="1550EB6D" w14:textId="77777777">
      <w:pPr>
        <w:pStyle w:val="Heading2"/>
        <w:rPr>
          <w:b/>
          <w:bCs/>
          <w:lang w:val="en-GB"/>
        </w:rPr>
      </w:pPr>
      <w:r w:rsidRPr="002B2C12">
        <w:rPr>
          <w:b/>
          <w:bCs/>
          <w:lang w:val="en-GB"/>
        </w:rPr>
        <w:t>E</w:t>
      </w:r>
      <w:r>
        <w:rPr>
          <w:b/>
          <w:bCs/>
          <w:lang w:val="en-GB"/>
        </w:rPr>
        <w:t>mployment</w:t>
      </w:r>
    </w:p>
    <w:p w:rsidR="0060619B" w:rsidP="0060619B" w:rsidRDefault="0060619B" w14:paraId="5C6467FF" w14:textId="528CF913">
      <w:pPr>
        <w:pStyle w:val="Heading3"/>
        <w:rPr>
          <w:lang w:val="en-GB"/>
        </w:rPr>
      </w:pPr>
      <w:r>
        <w:rPr>
          <w:lang w:val="en-GB"/>
        </w:rPr>
        <w:t xml:space="preserve">Managers of research must: </w:t>
      </w:r>
    </w:p>
    <w:tbl>
      <w:tblPr>
        <w:tblW w:w="12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545"/>
        <w:gridCol w:w="1202"/>
        <w:gridCol w:w="1365"/>
        <w:gridCol w:w="1556"/>
        <w:gridCol w:w="1132"/>
        <w:gridCol w:w="1417"/>
        <w:gridCol w:w="2539"/>
        <w:gridCol w:w="1132"/>
        <w:gridCol w:w="915"/>
        <w:gridCol w:w="1092"/>
      </w:tblGrid>
      <w:tr w:rsidRPr="00DB5EF1" w:rsidR="008C1CDF" w:rsidTr="00A76A1B" w14:paraId="54237FE1" w14:textId="77777777">
        <w:trPr>
          <w:trHeight w:val="855"/>
          <w:tblHeader/>
        </w:trPr>
        <w:tc>
          <w:tcPr>
            <w:tcW w:w="545" w:type="dxa"/>
            <w:shd w:val="clear" w:color="auto" w:fill="A5C9EB" w:themeFill="text2" w:themeFillTint="40"/>
          </w:tcPr>
          <w:p w:rsidRPr="005E1360" w:rsidR="008C1CDF" w:rsidP="0FE8CC22" w:rsidRDefault="008C1CDF" w14:paraId="79856F2F" w14:textId="77777777">
            <w:pPr>
              <w:pStyle w:val="Heading4"/>
              <w:rPr>
                <w:rFonts w:ascii="Arial" w:hAnsi="Arial" w:eastAsia="Arial" w:cs="Arial"/>
                <w:b/>
                <w:i w:val="0"/>
                <w:sz w:val="16"/>
                <w:szCs w:val="16"/>
                <w:lang w:val="en-GB"/>
              </w:rPr>
            </w:pPr>
          </w:p>
        </w:tc>
        <w:tc>
          <w:tcPr>
            <w:tcW w:w="1202" w:type="dxa"/>
            <w:shd w:val="clear" w:color="auto" w:fill="A5C9EB" w:themeFill="text2" w:themeFillTint="40"/>
          </w:tcPr>
          <w:p w:rsidRPr="005E1360" w:rsidR="008C1CDF" w:rsidP="0FE8CC22" w:rsidRDefault="008C1CDF" w14:paraId="0F074E52" w14:textId="1D895D6E">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Obligation</w:t>
            </w:r>
          </w:p>
        </w:tc>
        <w:tc>
          <w:tcPr>
            <w:tcW w:w="1365" w:type="dxa"/>
            <w:shd w:val="clear" w:color="auto" w:fill="A5C9EB" w:themeFill="text2" w:themeFillTint="40"/>
          </w:tcPr>
          <w:p w:rsidRPr="005E1360" w:rsidR="008C1CDF" w:rsidP="0FE8CC22" w:rsidRDefault="008C1CDF" w14:paraId="2654572A" w14:textId="39D1F3DE">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Action</w:t>
            </w:r>
          </w:p>
        </w:tc>
        <w:tc>
          <w:tcPr>
            <w:tcW w:w="1556" w:type="dxa"/>
            <w:shd w:val="clear" w:color="auto" w:fill="A5C9EB" w:themeFill="text2" w:themeFillTint="40"/>
          </w:tcPr>
          <w:p w:rsidRPr="005E1360" w:rsidR="008C1CDF" w:rsidP="0FE8CC22" w:rsidRDefault="008C1CDF" w14:paraId="0CA0A2A7" w14:textId="46855A40">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Success measure (SMART)</w:t>
            </w:r>
          </w:p>
        </w:tc>
        <w:tc>
          <w:tcPr>
            <w:tcW w:w="1132" w:type="dxa"/>
            <w:shd w:val="clear" w:color="auto" w:fill="A5C9EB" w:themeFill="text2" w:themeFillTint="40"/>
          </w:tcPr>
          <w:p w:rsidRPr="005E1360" w:rsidR="008C1CDF" w:rsidP="0FE8CC22" w:rsidRDefault="008C1CDF" w14:paraId="098CA395" w14:textId="04E4117C">
            <w:pPr>
              <w:pStyle w:val="Heading4"/>
              <w:rPr>
                <w:rFonts w:ascii="Arial" w:hAnsi="Arial" w:eastAsia="Arial" w:cs="Arial"/>
                <w:b/>
                <w:i w:val="0"/>
                <w:sz w:val="16"/>
                <w:szCs w:val="16"/>
                <w:lang w:val="en-GB" w:eastAsia="en-GB"/>
              </w:rPr>
            </w:pPr>
            <w:r w:rsidRPr="0FE8CC22">
              <w:rPr>
                <w:rFonts w:ascii="Arial" w:hAnsi="Arial" w:eastAsia="Arial" w:cs="Arial"/>
                <w:b/>
                <w:i w:val="0"/>
                <w:sz w:val="16"/>
                <w:szCs w:val="16"/>
                <w:lang w:val="en-GB"/>
              </w:rPr>
              <w:t>Deadline</w:t>
            </w:r>
          </w:p>
        </w:tc>
        <w:tc>
          <w:tcPr>
            <w:tcW w:w="1417" w:type="dxa"/>
            <w:shd w:val="clear" w:color="auto" w:fill="A5C9EB" w:themeFill="text2" w:themeFillTint="40"/>
          </w:tcPr>
          <w:p w:rsidRPr="005E1360" w:rsidR="008C1CDF" w:rsidP="0FE8CC22" w:rsidRDefault="008C1CDF" w14:paraId="736C4678" w14:textId="3C7F796B">
            <w:pPr>
              <w:pStyle w:val="Heading4"/>
              <w:rPr>
                <w:rFonts w:ascii="Arial" w:hAnsi="Arial" w:eastAsia="Arial" w:cs="Arial"/>
                <w:b/>
                <w:i w:val="0"/>
                <w:sz w:val="16"/>
                <w:szCs w:val="16"/>
                <w:lang w:val="en-GB" w:eastAsia="en-GB"/>
              </w:rPr>
            </w:pPr>
            <w:r w:rsidRPr="0FE8CC22">
              <w:rPr>
                <w:rFonts w:ascii="Arial" w:hAnsi="Arial" w:eastAsia="Arial" w:cs="Arial"/>
                <w:b/>
                <w:i w:val="0"/>
                <w:sz w:val="16"/>
                <w:szCs w:val="16"/>
                <w:lang w:val="en-GB"/>
              </w:rPr>
              <w:t>Responsibility</w:t>
            </w:r>
          </w:p>
        </w:tc>
        <w:tc>
          <w:tcPr>
            <w:tcW w:w="2539" w:type="dxa"/>
            <w:shd w:val="clear" w:color="auto" w:fill="FAE2D5" w:themeFill="accent2" w:themeFillTint="33"/>
          </w:tcPr>
          <w:p w:rsidRPr="005E1360" w:rsidR="008C1CDF" w:rsidP="0FE8CC22" w:rsidRDefault="008C1CDF" w14:paraId="1BD86467" w14:textId="0161E0A1">
            <w:pPr>
              <w:pStyle w:val="Heading4"/>
              <w:rPr>
                <w:rFonts w:ascii="Arial" w:hAnsi="Arial" w:eastAsia="Arial" w:cs="Arial"/>
                <w:b/>
                <w:i w:val="0"/>
                <w:sz w:val="16"/>
                <w:szCs w:val="16"/>
                <w:lang w:val="en-GB" w:eastAsia="en-GB"/>
              </w:rPr>
            </w:pPr>
            <w:r w:rsidRPr="0FE8CC22">
              <w:rPr>
                <w:rFonts w:ascii="Arial" w:hAnsi="Arial" w:eastAsia="Arial" w:cs="Arial"/>
                <w:b/>
                <w:i w:val="0"/>
                <w:sz w:val="16"/>
                <w:szCs w:val="16"/>
                <w:lang w:val="en-GB"/>
              </w:rPr>
              <w:t>Progress update (to be completed for submission)</w:t>
            </w:r>
          </w:p>
        </w:tc>
        <w:tc>
          <w:tcPr>
            <w:tcW w:w="1132" w:type="dxa"/>
            <w:shd w:val="clear" w:color="auto" w:fill="FAE2D5" w:themeFill="accent2" w:themeFillTint="33"/>
          </w:tcPr>
          <w:p w:rsidRPr="005E1360" w:rsidR="008C1CDF" w:rsidP="0FE8CC22" w:rsidRDefault="008C1CDF" w14:paraId="5790922B" w14:textId="22F34367">
            <w:pPr>
              <w:pStyle w:val="Heading4"/>
              <w:rPr>
                <w:rFonts w:ascii="Arial" w:hAnsi="Arial" w:eastAsia="Arial" w:cs="Arial"/>
                <w:b/>
                <w:i w:val="0"/>
                <w:sz w:val="16"/>
                <w:szCs w:val="16"/>
                <w:lang w:val="en-GB" w:eastAsia="en-GB"/>
              </w:rPr>
            </w:pPr>
            <w:r w:rsidRPr="0FE8CC22">
              <w:rPr>
                <w:rFonts w:ascii="Arial" w:hAnsi="Arial" w:eastAsia="Arial" w:cs="Arial"/>
                <w:b/>
                <w:i w:val="0"/>
                <w:sz w:val="16"/>
                <w:szCs w:val="16"/>
                <w:lang w:val="en-GB"/>
              </w:rPr>
              <w:t>Outcome/ result</w:t>
            </w:r>
          </w:p>
        </w:tc>
        <w:tc>
          <w:tcPr>
            <w:tcW w:w="915" w:type="dxa"/>
            <w:shd w:val="clear" w:color="auto" w:fill="FAE2D5" w:themeFill="accent2" w:themeFillTint="33"/>
          </w:tcPr>
          <w:p w:rsidRPr="005E1360" w:rsidR="008C1CDF" w:rsidP="0FE8CC22" w:rsidRDefault="008C1CDF" w14:paraId="604451C9" w14:textId="696D81C3">
            <w:pPr>
              <w:pStyle w:val="Heading4"/>
              <w:rPr>
                <w:rFonts w:ascii="Arial" w:hAnsi="Arial" w:eastAsia="Arial" w:cs="Arial"/>
                <w:b/>
                <w:i w:val="0"/>
                <w:sz w:val="16"/>
                <w:szCs w:val="16"/>
                <w:lang w:val="en-GB" w:eastAsia="en-GB"/>
              </w:rPr>
            </w:pPr>
            <w:r w:rsidRPr="0FE8CC22">
              <w:rPr>
                <w:rFonts w:ascii="Arial" w:hAnsi="Arial" w:eastAsia="Arial" w:cs="Arial"/>
                <w:b/>
                <w:i w:val="0"/>
                <w:sz w:val="16"/>
                <w:szCs w:val="16"/>
                <w:lang w:val="en-GB"/>
              </w:rPr>
              <w:t>Action carried over from previous action plan?</w:t>
            </w:r>
          </w:p>
        </w:tc>
        <w:tc>
          <w:tcPr>
            <w:tcW w:w="1092" w:type="dxa"/>
            <w:shd w:val="clear" w:color="auto" w:fill="FAE2D5" w:themeFill="accent2" w:themeFillTint="33"/>
          </w:tcPr>
          <w:p w:rsidRPr="005E1360" w:rsidR="008C1CDF" w:rsidP="0FE8CC22" w:rsidRDefault="008C1CDF" w14:paraId="380287E0" w14:textId="2917F5CA">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Old Concordat principle and clause</w:t>
            </w:r>
          </w:p>
        </w:tc>
      </w:tr>
      <w:tr w:rsidRPr="00DB5EF1" w:rsidR="00DB5EF1" w:rsidTr="0FE8CC22" w14:paraId="1D4EC968" w14:textId="77777777">
        <w:trPr>
          <w:trHeight w:val="855"/>
        </w:trPr>
        <w:tc>
          <w:tcPr>
            <w:tcW w:w="545" w:type="dxa"/>
            <w:hideMark/>
          </w:tcPr>
          <w:p w:rsidRPr="005E1360" w:rsidR="00DB5EF1" w:rsidP="005E1360" w:rsidRDefault="00DB5EF1" w14:paraId="29103ACF"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EM1</w:t>
            </w:r>
          </w:p>
        </w:tc>
        <w:tc>
          <w:tcPr>
            <w:tcW w:w="1202" w:type="dxa"/>
            <w:hideMark/>
          </w:tcPr>
          <w:p w:rsidRPr="005E1360" w:rsidR="00DB5EF1" w:rsidP="005E1360" w:rsidRDefault="00DB5EF1" w14:paraId="6EACE92C"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Undertake relevant training and development opportunities so that they can manage researchers effectively and fulfil their duty of care</w:t>
            </w:r>
          </w:p>
        </w:tc>
        <w:tc>
          <w:tcPr>
            <w:tcW w:w="1365" w:type="dxa"/>
            <w:shd w:val="clear" w:color="auto" w:fill="FFFFFF" w:themeFill="background1"/>
            <w:hideMark/>
          </w:tcPr>
          <w:p w:rsidRPr="005E1360" w:rsidR="00DB5EF1" w:rsidP="005E1360" w:rsidRDefault="00DB5EF1" w14:paraId="7A7A22E2"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See EI5</w:t>
            </w:r>
          </w:p>
        </w:tc>
        <w:tc>
          <w:tcPr>
            <w:tcW w:w="1556" w:type="dxa"/>
            <w:shd w:val="clear" w:color="auto" w:fill="FFFFFF" w:themeFill="background1"/>
            <w:hideMark/>
          </w:tcPr>
          <w:p w:rsidRPr="005E1360" w:rsidR="00DB5EF1" w:rsidP="005E1360" w:rsidRDefault="00DB5EF1" w14:paraId="3A993981" w14:textId="77777777">
            <w:pPr>
              <w:spacing w:after="0" w:line="240" w:lineRule="auto"/>
              <w:rPr>
                <w:rFonts w:ascii="Arial" w:hAnsi="Arial" w:eastAsia="Times New Roman" w:cs="Arial"/>
                <w:color w:val="000000"/>
                <w:sz w:val="16"/>
                <w:szCs w:val="16"/>
                <w:lang w:val="en-GB" w:eastAsia="en-GB"/>
              </w:rPr>
            </w:pPr>
          </w:p>
        </w:tc>
        <w:tc>
          <w:tcPr>
            <w:tcW w:w="1132" w:type="dxa"/>
            <w:shd w:val="clear" w:color="auto" w:fill="FFFFFF" w:themeFill="background1"/>
            <w:hideMark/>
          </w:tcPr>
          <w:p w:rsidRPr="005E1360" w:rsidR="00DB5EF1" w:rsidP="005E1360" w:rsidRDefault="00DB5EF1" w14:paraId="233FD804" w14:textId="77777777">
            <w:pPr>
              <w:spacing w:after="0" w:line="240" w:lineRule="auto"/>
              <w:rPr>
                <w:rFonts w:ascii="Arial" w:hAnsi="Arial" w:eastAsia="Times New Roman" w:cs="Arial"/>
                <w:sz w:val="16"/>
                <w:szCs w:val="16"/>
                <w:lang w:val="en-GB" w:eastAsia="en-GB"/>
              </w:rPr>
            </w:pPr>
          </w:p>
        </w:tc>
        <w:tc>
          <w:tcPr>
            <w:tcW w:w="1417" w:type="dxa"/>
            <w:shd w:val="clear" w:color="auto" w:fill="FFFFFF" w:themeFill="background1"/>
            <w:hideMark/>
          </w:tcPr>
          <w:p w:rsidRPr="005E1360" w:rsidR="00DB5EF1" w:rsidP="005E1360" w:rsidRDefault="00DB5EF1" w14:paraId="634ED63C" w14:textId="77777777">
            <w:pPr>
              <w:spacing w:after="0" w:line="240" w:lineRule="auto"/>
              <w:rPr>
                <w:rFonts w:ascii="Arial" w:hAnsi="Arial" w:eastAsia="Times New Roman" w:cs="Arial"/>
                <w:sz w:val="16"/>
                <w:szCs w:val="16"/>
                <w:lang w:val="en-GB" w:eastAsia="en-GB"/>
              </w:rPr>
            </w:pPr>
          </w:p>
        </w:tc>
        <w:tc>
          <w:tcPr>
            <w:tcW w:w="2539" w:type="dxa"/>
            <w:vAlign w:val="bottom"/>
            <w:hideMark/>
          </w:tcPr>
          <w:p w:rsidRPr="005E1360" w:rsidR="00DB5EF1" w:rsidP="005E1360" w:rsidRDefault="00DB5EF1" w14:paraId="627DB242" w14:textId="77777777">
            <w:pPr>
              <w:spacing w:after="0" w:line="240" w:lineRule="auto"/>
              <w:rPr>
                <w:rFonts w:ascii="Arial" w:hAnsi="Arial" w:eastAsia="Times New Roman" w:cs="Arial"/>
                <w:sz w:val="16"/>
                <w:szCs w:val="16"/>
                <w:lang w:val="en-GB" w:eastAsia="en-GB"/>
              </w:rPr>
            </w:pPr>
          </w:p>
        </w:tc>
        <w:tc>
          <w:tcPr>
            <w:tcW w:w="1132" w:type="dxa"/>
            <w:shd w:val="clear" w:color="auto" w:fill="FFFFFF" w:themeFill="background1"/>
            <w:hideMark/>
          </w:tcPr>
          <w:p w:rsidRPr="005E1360" w:rsidR="00DB5EF1" w:rsidP="005E1360" w:rsidRDefault="00DB5EF1" w14:paraId="0B2C6E7D" w14:textId="77777777">
            <w:pPr>
              <w:spacing w:after="0" w:line="240" w:lineRule="auto"/>
              <w:rPr>
                <w:rFonts w:ascii="Arial" w:hAnsi="Arial" w:eastAsia="Times New Roman" w:cs="Arial"/>
                <w:sz w:val="16"/>
                <w:szCs w:val="16"/>
                <w:lang w:val="en-GB" w:eastAsia="en-GB"/>
              </w:rPr>
            </w:pPr>
          </w:p>
        </w:tc>
        <w:tc>
          <w:tcPr>
            <w:tcW w:w="915" w:type="dxa"/>
            <w:hideMark/>
          </w:tcPr>
          <w:p w:rsidRPr="005E1360" w:rsidR="00DB5EF1" w:rsidP="005E1360" w:rsidRDefault="00DB5EF1" w14:paraId="44C12D3E" w14:textId="77777777">
            <w:pPr>
              <w:spacing w:after="0" w:line="240" w:lineRule="auto"/>
              <w:rPr>
                <w:rFonts w:ascii="Arial" w:hAnsi="Arial" w:eastAsia="Times New Roman" w:cs="Arial"/>
                <w:sz w:val="16"/>
                <w:szCs w:val="16"/>
                <w:lang w:val="en-GB" w:eastAsia="en-GB"/>
              </w:rPr>
            </w:pPr>
          </w:p>
        </w:tc>
        <w:tc>
          <w:tcPr>
            <w:tcW w:w="1092" w:type="dxa"/>
            <w:hideMark/>
          </w:tcPr>
          <w:p w:rsidRPr="005E1360" w:rsidR="00DB5EF1" w:rsidP="005E1360" w:rsidRDefault="00DB5EF1" w14:paraId="41F16CBB"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P2.3</w:t>
            </w:r>
          </w:p>
        </w:tc>
      </w:tr>
      <w:tr w:rsidRPr="00DB5EF1" w:rsidR="00DB5EF1" w:rsidTr="0FE8CC22" w14:paraId="7CD15096" w14:textId="77777777">
        <w:trPr>
          <w:trHeight w:val="1515"/>
        </w:trPr>
        <w:tc>
          <w:tcPr>
            <w:tcW w:w="545" w:type="dxa"/>
            <w:shd w:val="clear" w:color="auto" w:fill="FFFFFF" w:themeFill="background1"/>
            <w:hideMark/>
          </w:tcPr>
          <w:p w:rsidRPr="005E1360" w:rsidR="00DB5EF1" w:rsidP="005E1360" w:rsidRDefault="00DB5EF1" w14:paraId="72914EB4"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EM2</w:t>
            </w:r>
          </w:p>
        </w:tc>
        <w:tc>
          <w:tcPr>
            <w:tcW w:w="1202" w:type="dxa"/>
            <w:shd w:val="clear" w:color="auto" w:fill="FFFFFF" w:themeFill="background1"/>
            <w:hideMark/>
          </w:tcPr>
          <w:p w:rsidRPr="005E1360" w:rsidR="00DB5EF1" w:rsidP="005E1360" w:rsidRDefault="00DB5EF1" w14:paraId="4B854ADF"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Familiarise themselves, and work in accordance with, relevant employment legislation and codes of practice, institutional policies, and the terms and conditions of grant funding</w:t>
            </w:r>
          </w:p>
        </w:tc>
        <w:tc>
          <w:tcPr>
            <w:tcW w:w="1365" w:type="dxa"/>
            <w:shd w:val="clear" w:color="auto" w:fill="FFFFFF" w:themeFill="background1"/>
            <w:hideMark/>
          </w:tcPr>
          <w:p w:rsidRPr="005E1360" w:rsidR="00DB5EF1" w:rsidP="005E1360" w:rsidRDefault="00DB5EF1" w14:paraId="5396340A" w14:textId="5B8A20FD">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 xml:space="preserve">Training and development </w:t>
            </w:r>
            <w:r w:rsidRPr="005E1360" w:rsidR="008C1CDF">
              <w:rPr>
                <w:rFonts w:ascii="Arial" w:hAnsi="Arial" w:eastAsia="Times New Roman" w:cs="Arial"/>
                <w:color w:val="000000"/>
                <w:sz w:val="16"/>
                <w:szCs w:val="16"/>
                <w:lang w:val="en-GB" w:eastAsia="en-GB"/>
              </w:rPr>
              <w:t>opportunities</w:t>
            </w:r>
            <w:r w:rsidRPr="005E1360">
              <w:rPr>
                <w:rFonts w:ascii="Arial" w:hAnsi="Arial" w:eastAsia="Times New Roman" w:cs="Arial"/>
                <w:color w:val="000000"/>
                <w:sz w:val="16"/>
                <w:szCs w:val="16"/>
                <w:lang w:val="en-GB" w:eastAsia="en-GB"/>
              </w:rPr>
              <w:t xml:space="preserve"> to be explicitly </w:t>
            </w:r>
            <w:r w:rsidRPr="005E1360" w:rsidR="008C1CDF">
              <w:rPr>
                <w:rFonts w:ascii="Arial" w:hAnsi="Arial" w:eastAsia="Times New Roman" w:cs="Arial"/>
                <w:color w:val="000000"/>
                <w:sz w:val="16"/>
                <w:szCs w:val="16"/>
                <w:lang w:val="en-GB" w:eastAsia="en-GB"/>
              </w:rPr>
              <w:t>targeted</w:t>
            </w:r>
            <w:r w:rsidRPr="005E1360">
              <w:rPr>
                <w:rFonts w:ascii="Arial" w:hAnsi="Arial" w:eastAsia="Times New Roman" w:cs="Arial"/>
                <w:color w:val="000000"/>
                <w:sz w:val="16"/>
                <w:szCs w:val="16"/>
                <w:lang w:val="en-GB" w:eastAsia="en-GB"/>
              </w:rPr>
              <w:t xml:space="preserve"> at research managers, bespoke sessions to be introduced. </w:t>
            </w:r>
          </w:p>
        </w:tc>
        <w:tc>
          <w:tcPr>
            <w:tcW w:w="1556" w:type="dxa"/>
            <w:shd w:val="clear" w:color="auto" w:fill="FFFFFF" w:themeFill="background1"/>
            <w:hideMark/>
          </w:tcPr>
          <w:p w:rsidRPr="005E1360" w:rsidR="00DB5EF1" w:rsidP="005E1360" w:rsidRDefault="00DB5EF1" w14:paraId="4457341B"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Report from RSO highlighting any areas of concern regarding conditions of funding. Follow up with managers 6-12 months after the training to assess the difference it has made.</w:t>
            </w:r>
          </w:p>
        </w:tc>
        <w:tc>
          <w:tcPr>
            <w:tcW w:w="1132" w:type="dxa"/>
            <w:shd w:val="clear" w:color="auto" w:fill="FFFFFF" w:themeFill="background1"/>
            <w:hideMark/>
          </w:tcPr>
          <w:p w:rsidRPr="005E1360" w:rsidR="00DB5EF1" w:rsidP="008C1CDF" w:rsidRDefault="00DB5EF1" w14:paraId="6076CCCB"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Aug-22</w:t>
            </w:r>
          </w:p>
        </w:tc>
        <w:tc>
          <w:tcPr>
            <w:tcW w:w="1417" w:type="dxa"/>
            <w:shd w:val="clear" w:color="auto" w:fill="FFFFFF" w:themeFill="background1"/>
            <w:hideMark/>
          </w:tcPr>
          <w:p w:rsidRPr="005E1360" w:rsidR="00DB5EF1" w:rsidP="005E1360" w:rsidRDefault="00DB5EF1" w14:paraId="489B718B"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Head of Research Quality and Policy</w:t>
            </w:r>
          </w:p>
        </w:tc>
        <w:tc>
          <w:tcPr>
            <w:tcW w:w="2539" w:type="dxa"/>
            <w:shd w:val="clear" w:color="auto" w:fill="FFFFFF" w:themeFill="background1"/>
            <w:hideMark/>
          </w:tcPr>
          <w:p w:rsidRPr="005E1360" w:rsidR="00DB5EF1" w:rsidP="005E1360" w:rsidRDefault="00DB5EF1" w14:paraId="0E5FCD9F" w14:textId="2801A978">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 xml:space="preserve">These workshops are receiving excellent feedback.  New research culture manager will coordinate this </w:t>
            </w:r>
            <w:r w:rsidRPr="005E1360" w:rsidR="008C1CDF">
              <w:rPr>
                <w:rFonts w:ascii="Arial" w:hAnsi="Arial" w:eastAsia="Times New Roman" w:cs="Arial"/>
                <w:color w:val="000000"/>
                <w:sz w:val="16"/>
                <w:szCs w:val="16"/>
                <w:lang w:val="en-GB" w:eastAsia="en-GB"/>
              </w:rPr>
              <w:t>activity and</w:t>
            </w:r>
            <w:r w:rsidRPr="005E1360">
              <w:rPr>
                <w:rFonts w:ascii="Arial" w:hAnsi="Arial" w:eastAsia="Times New Roman" w:cs="Arial"/>
                <w:color w:val="000000"/>
                <w:sz w:val="16"/>
                <w:szCs w:val="16"/>
                <w:lang w:val="en-GB" w:eastAsia="en-GB"/>
              </w:rPr>
              <w:t xml:space="preserve"> will look at development for all research managers.</w:t>
            </w:r>
          </w:p>
        </w:tc>
        <w:tc>
          <w:tcPr>
            <w:tcW w:w="1132" w:type="dxa"/>
            <w:shd w:val="clear" w:color="auto" w:fill="FFFFFF" w:themeFill="background1"/>
            <w:hideMark/>
          </w:tcPr>
          <w:p w:rsidRPr="005E1360" w:rsidR="00DB5EF1" w:rsidP="005E1360" w:rsidRDefault="00DB5EF1" w14:paraId="0C60045D"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Carried forward</w:t>
            </w:r>
          </w:p>
        </w:tc>
        <w:tc>
          <w:tcPr>
            <w:tcW w:w="915" w:type="dxa"/>
            <w:hideMark/>
          </w:tcPr>
          <w:p w:rsidRPr="005E1360" w:rsidR="00DB5EF1" w:rsidP="005E1360" w:rsidRDefault="00DB5EF1" w14:paraId="7D0585C0" w14:textId="77777777">
            <w:pPr>
              <w:spacing w:after="0" w:line="240" w:lineRule="auto"/>
              <w:rPr>
                <w:rFonts w:ascii="Arial" w:hAnsi="Arial" w:eastAsia="Times New Roman" w:cs="Arial"/>
                <w:sz w:val="16"/>
                <w:szCs w:val="16"/>
                <w:lang w:val="en-GB" w:eastAsia="en-GB"/>
              </w:rPr>
            </w:pPr>
          </w:p>
        </w:tc>
        <w:tc>
          <w:tcPr>
            <w:tcW w:w="1092" w:type="dxa"/>
            <w:shd w:val="clear" w:color="auto" w:fill="FFFFFF" w:themeFill="background1"/>
            <w:hideMark/>
          </w:tcPr>
          <w:p w:rsidRPr="005E1360" w:rsidR="00DB5EF1" w:rsidP="005E1360" w:rsidRDefault="00DB5EF1" w14:paraId="57E91FF1"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P2.2</w:t>
            </w:r>
          </w:p>
        </w:tc>
      </w:tr>
      <w:tr w:rsidRPr="00DB5EF1" w:rsidR="00DB5EF1" w:rsidTr="0FE8CC22" w14:paraId="5F749722" w14:textId="77777777">
        <w:trPr>
          <w:trHeight w:val="542"/>
        </w:trPr>
        <w:tc>
          <w:tcPr>
            <w:tcW w:w="545" w:type="dxa"/>
            <w:hideMark/>
          </w:tcPr>
          <w:p w:rsidRPr="005E1360" w:rsidR="00DB5EF1" w:rsidP="005E1360" w:rsidRDefault="00DB5EF1" w14:paraId="050D7C63"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EM3</w:t>
            </w:r>
          </w:p>
        </w:tc>
        <w:tc>
          <w:tcPr>
            <w:tcW w:w="1202" w:type="dxa"/>
            <w:hideMark/>
          </w:tcPr>
          <w:p w:rsidRPr="005E1360" w:rsidR="00DB5EF1" w:rsidP="005E1360" w:rsidRDefault="00DB5EF1" w14:paraId="71699909"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Commit to, and evidence, the inclusive, equitable and transparent recruitment, promotion and reward of researchers</w:t>
            </w:r>
          </w:p>
        </w:tc>
        <w:tc>
          <w:tcPr>
            <w:tcW w:w="1365" w:type="dxa"/>
            <w:shd w:val="clear" w:color="auto" w:fill="FFFFFF" w:themeFill="background1"/>
            <w:hideMark/>
          </w:tcPr>
          <w:p w:rsidRPr="005E1360" w:rsidR="00DB5EF1" w:rsidP="005E1360" w:rsidRDefault="00DB5EF1" w14:paraId="7B20DB83"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 xml:space="preserve">Good practice sharing and continued attendance at development activities. Baseline recruitment and promotions data to be </w:t>
            </w:r>
            <w:r w:rsidRPr="005E1360">
              <w:rPr>
                <w:rFonts w:ascii="Arial" w:hAnsi="Arial" w:eastAsia="Times New Roman" w:cs="Arial"/>
                <w:color w:val="000000"/>
                <w:sz w:val="16"/>
                <w:szCs w:val="16"/>
                <w:lang w:val="en-GB" w:eastAsia="en-GB"/>
              </w:rPr>
              <w:t xml:space="preserve">established to understand the current situation. </w:t>
            </w:r>
          </w:p>
        </w:tc>
        <w:tc>
          <w:tcPr>
            <w:tcW w:w="1556" w:type="dxa"/>
            <w:shd w:val="clear" w:color="auto" w:fill="FFFFFF" w:themeFill="background1"/>
            <w:hideMark/>
          </w:tcPr>
          <w:p w:rsidRPr="005E1360" w:rsidR="00DB5EF1" w:rsidP="005E1360" w:rsidRDefault="00DB5EF1" w14:paraId="36922A80"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 xml:space="preserve">New starter survey and feedback to show researchers are satisfied with their local induction process.  Increase in reports of researcher promotions. </w:t>
            </w:r>
          </w:p>
        </w:tc>
        <w:tc>
          <w:tcPr>
            <w:tcW w:w="1132" w:type="dxa"/>
            <w:shd w:val="clear" w:color="auto" w:fill="FFFFFF" w:themeFill="background1"/>
            <w:hideMark/>
          </w:tcPr>
          <w:p w:rsidRPr="005E1360" w:rsidR="00DB5EF1" w:rsidP="005E1360" w:rsidRDefault="00DB5EF1" w14:paraId="2075385C"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Termly report to CIG</w:t>
            </w:r>
          </w:p>
        </w:tc>
        <w:tc>
          <w:tcPr>
            <w:tcW w:w="1417" w:type="dxa"/>
            <w:shd w:val="clear" w:color="auto" w:fill="FFFFFF" w:themeFill="background1"/>
            <w:hideMark/>
          </w:tcPr>
          <w:p w:rsidRPr="005E1360" w:rsidR="00DB5EF1" w:rsidP="005E1360" w:rsidRDefault="00DB5EF1" w14:paraId="4BFFDC51"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HR service delivery manager, Reward and recognition manager</w:t>
            </w:r>
          </w:p>
        </w:tc>
        <w:tc>
          <w:tcPr>
            <w:tcW w:w="2539" w:type="dxa"/>
            <w:shd w:val="clear" w:color="auto" w:fill="FFFFFF" w:themeFill="background1"/>
            <w:hideMark/>
          </w:tcPr>
          <w:p w:rsidRPr="005E1360" w:rsidR="00DB5EF1" w:rsidP="005E1360" w:rsidRDefault="00DB5EF1" w14:paraId="31B3E06D"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 xml:space="preserve">New starter survey data shows that 84% of new starters were happy with their departmental induction. This survey is to be refreshed and would provide a useful barometer for the future. </w:t>
            </w:r>
            <w:r w:rsidRPr="005E1360">
              <w:rPr>
                <w:rFonts w:ascii="Arial" w:hAnsi="Arial" w:eastAsia="Times New Roman" w:cs="Arial"/>
                <w:color w:val="000000"/>
                <w:sz w:val="16"/>
                <w:szCs w:val="16"/>
                <w:lang w:val="en-GB" w:eastAsia="en-GB"/>
              </w:rPr>
              <w:br/>
            </w:r>
            <w:r w:rsidRPr="005E1360">
              <w:rPr>
                <w:rFonts w:ascii="Arial" w:hAnsi="Arial" w:eastAsia="Times New Roman" w:cs="Arial"/>
                <w:color w:val="000000"/>
                <w:sz w:val="16"/>
                <w:szCs w:val="16"/>
                <w:lang w:val="en-GB" w:eastAsia="en-GB"/>
              </w:rPr>
              <w:t xml:space="preserve">Promotions: There has been an upwards trend in overall researcher promotions: 7 in </w:t>
            </w:r>
            <w:r w:rsidRPr="005E1360">
              <w:rPr>
                <w:rFonts w:ascii="Arial" w:hAnsi="Arial" w:eastAsia="Times New Roman" w:cs="Arial"/>
                <w:color w:val="000000"/>
                <w:sz w:val="16"/>
                <w:szCs w:val="16"/>
                <w:lang w:val="en-GB" w:eastAsia="en-GB"/>
              </w:rPr>
              <w:t>2018-19, 9 in 2019-20 and 11 in 2020-21.</w:t>
            </w:r>
          </w:p>
        </w:tc>
        <w:tc>
          <w:tcPr>
            <w:tcW w:w="1132" w:type="dxa"/>
            <w:shd w:val="clear" w:color="auto" w:fill="FFFFFF" w:themeFill="background1"/>
            <w:hideMark/>
          </w:tcPr>
          <w:p w:rsidRPr="005E1360" w:rsidR="00DB5EF1" w:rsidP="005E1360" w:rsidRDefault="00DB5EF1" w14:paraId="5CB576A2"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Carried forward.</w:t>
            </w:r>
          </w:p>
        </w:tc>
        <w:tc>
          <w:tcPr>
            <w:tcW w:w="915" w:type="dxa"/>
            <w:hideMark/>
          </w:tcPr>
          <w:p w:rsidRPr="005E1360" w:rsidR="00DB5EF1" w:rsidP="005E1360" w:rsidRDefault="00DB5EF1" w14:paraId="4ACCF200" w14:textId="77777777">
            <w:pPr>
              <w:spacing w:after="0" w:line="240" w:lineRule="auto"/>
              <w:rPr>
                <w:rFonts w:ascii="Arial" w:hAnsi="Arial" w:eastAsia="Times New Roman" w:cs="Arial"/>
                <w:sz w:val="16"/>
                <w:szCs w:val="16"/>
                <w:lang w:val="en-GB" w:eastAsia="en-GB"/>
              </w:rPr>
            </w:pPr>
          </w:p>
        </w:tc>
        <w:tc>
          <w:tcPr>
            <w:tcW w:w="1092" w:type="dxa"/>
            <w:hideMark/>
          </w:tcPr>
          <w:p w:rsidRPr="005E1360" w:rsidR="00DB5EF1" w:rsidP="005E1360" w:rsidRDefault="00DB5EF1" w14:paraId="336CD5AC"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P6.3</w:t>
            </w:r>
          </w:p>
        </w:tc>
      </w:tr>
      <w:tr w:rsidRPr="00DB5EF1" w:rsidR="00DB5EF1" w:rsidTr="0FE8CC22" w14:paraId="39573DF2" w14:textId="77777777">
        <w:trPr>
          <w:trHeight w:val="2700"/>
        </w:trPr>
        <w:tc>
          <w:tcPr>
            <w:tcW w:w="545" w:type="dxa"/>
            <w:shd w:val="clear" w:color="auto" w:fill="FFFFFF" w:themeFill="background1"/>
            <w:hideMark/>
          </w:tcPr>
          <w:p w:rsidRPr="005E1360" w:rsidR="00DB5EF1" w:rsidP="005E1360" w:rsidRDefault="00DB5EF1" w14:paraId="16D6CBEB"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EM4</w:t>
            </w:r>
          </w:p>
        </w:tc>
        <w:tc>
          <w:tcPr>
            <w:tcW w:w="1202" w:type="dxa"/>
            <w:shd w:val="clear" w:color="auto" w:fill="FFFFFF" w:themeFill="background1"/>
            <w:hideMark/>
          </w:tcPr>
          <w:p w:rsidRPr="005E1360" w:rsidR="00DB5EF1" w:rsidP="005E1360" w:rsidRDefault="00DB5EF1" w14:paraId="4959C4AC"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Actively engage in regular constructive performance management with their researchers</w:t>
            </w:r>
          </w:p>
        </w:tc>
        <w:tc>
          <w:tcPr>
            <w:tcW w:w="1365" w:type="dxa"/>
            <w:shd w:val="clear" w:color="auto" w:fill="FFFFFF" w:themeFill="background1"/>
            <w:hideMark/>
          </w:tcPr>
          <w:p w:rsidRPr="005E1360" w:rsidR="00DB5EF1" w:rsidP="005E1360" w:rsidRDefault="00DB5EF1" w14:paraId="13DACD35"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New PDR online system introduced 2022 - monitoring of usage by academic departments. Follow up by HR partners for departments not taking part.</w:t>
            </w:r>
          </w:p>
        </w:tc>
        <w:tc>
          <w:tcPr>
            <w:tcW w:w="1556" w:type="dxa"/>
            <w:shd w:val="clear" w:color="auto" w:fill="FFFFFF" w:themeFill="background1"/>
            <w:hideMark/>
          </w:tcPr>
          <w:p w:rsidRPr="005E1360" w:rsidR="00DB5EF1" w:rsidP="005E1360" w:rsidRDefault="00DB5EF1" w14:paraId="4BFF321C"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 xml:space="preserve">CEDARS Satisfaction data (CEDARS 2021 (Q16.2), Institution value on your contribution to Performance management 8.1% fully, 17.9% mostly - increase to 10% and 20% respectively,) these measures are low due to the mix of participants. Further broader feedback needed, could be incorporated into launch of new PDR system) </w:t>
            </w:r>
          </w:p>
        </w:tc>
        <w:tc>
          <w:tcPr>
            <w:tcW w:w="1132" w:type="dxa"/>
            <w:shd w:val="clear" w:color="auto" w:fill="FFFFFF" w:themeFill="background1"/>
            <w:hideMark/>
          </w:tcPr>
          <w:p w:rsidRPr="005E1360" w:rsidR="00DB5EF1" w:rsidP="008C1CDF" w:rsidRDefault="00DB5EF1" w14:paraId="18323D6E"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Aug-22</w:t>
            </w:r>
          </w:p>
        </w:tc>
        <w:tc>
          <w:tcPr>
            <w:tcW w:w="1417" w:type="dxa"/>
            <w:shd w:val="clear" w:color="auto" w:fill="FFFFFF" w:themeFill="background1"/>
            <w:hideMark/>
          </w:tcPr>
          <w:p w:rsidRPr="005E1360" w:rsidR="00DB5EF1" w:rsidP="005E1360" w:rsidRDefault="00DB5EF1" w14:paraId="5A6B75F5"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Deputy Director POED, HRPB</w:t>
            </w:r>
          </w:p>
        </w:tc>
        <w:tc>
          <w:tcPr>
            <w:tcW w:w="2539" w:type="dxa"/>
            <w:shd w:val="clear" w:color="auto" w:fill="FFFFFF" w:themeFill="background1"/>
            <w:hideMark/>
          </w:tcPr>
          <w:p w:rsidRPr="005E1360" w:rsidR="00DB5EF1" w:rsidP="005E1360" w:rsidRDefault="00DB5EF1" w14:paraId="67991F67" w14:textId="77777777">
            <w:pPr>
              <w:spacing w:after="0" w:line="240" w:lineRule="auto"/>
              <w:rPr>
                <w:rFonts w:ascii="Arial" w:hAnsi="Arial" w:eastAsia="Times New Roman" w:cs="Arial"/>
                <w:color w:val="FF0000"/>
                <w:sz w:val="16"/>
                <w:szCs w:val="16"/>
                <w:lang w:val="en-GB" w:eastAsia="en-GB"/>
              </w:rPr>
            </w:pPr>
            <w:r w:rsidRPr="005E1360">
              <w:rPr>
                <w:rFonts w:ascii="Arial" w:hAnsi="Arial" w:eastAsia="Times New Roman" w:cs="Arial"/>
                <w:color w:val="000000"/>
                <w:sz w:val="16"/>
                <w:szCs w:val="16"/>
                <w:lang w:val="en-GB" w:eastAsia="en-GB"/>
              </w:rPr>
              <w:t>CEDARS - Q 16.2 - 2021 absent from 2022 survey.</w:t>
            </w:r>
            <w:r w:rsidRPr="005E1360">
              <w:rPr>
                <w:rFonts w:ascii="Arial" w:hAnsi="Arial" w:eastAsia="Times New Roman" w:cs="Arial"/>
                <w:color w:val="FF0000"/>
                <w:sz w:val="16"/>
                <w:szCs w:val="16"/>
                <w:lang w:val="en-GB" w:eastAsia="en-GB"/>
              </w:rPr>
              <w:t xml:space="preserve">                                                                 </w:t>
            </w:r>
            <w:r w:rsidRPr="005E1360">
              <w:rPr>
                <w:rFonts w:ascii="Arial" w:hAnsi="Arial" w:eastAsia="Times New Roman" w:cs="Arial"/>
                <w:color w:val="000000"/>
                <w:sz w:val="16"/>
                <w:szCs w:val="16"/>
                <w:lang w:val="en-GB" w:eastAsia="en-GB"/>
              </w:rPr>
              <w:t xml:space="preserve">Data for specific staff groups not available from new PDR system. Up take by some departments is low. But CEDARS reporting a good uptake of PDR discussions happening in existing formats. </w:t>
            </w:r>
          </w:p>
        </w:tc>
        <w:tc>
          <w:tcPr>
            <w:tcW w:w="1132" w:type="dxa"/>
            <w:shd w:val="clear" w:color="auto" w:fill="FFFFFF" w:themeFill="background1"/>
            <w:hideMark/>
          </w:tcPr>
          <w:p w:rsidRPr="005E1360" w:rsidR="00DB5EF1" w:rsidP="005E1360" w:rsidRDefault="00DB5EF1" w14:paraId="7856A5BB"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Carried forward</w:t>
            </w:r>
          </w:p>
        </w:tc>
        <w:tc>
          <w:tcPr>
            <w:tcW w:w="915" w:type="dxa"/>
            <w:hideMark/>
          </w:tcPr>
          <w:p w:rsidRPr="005E1360" w:rsidR="00DB5EF1" w:rsidP="005E1360" w:rsidRDefault="00DB5EF1" w14:paraId="1C1809AC" w14:textId="77777777">
            <w:pPr>
              <w:spacing w:after="0" w:line="240" w:lineRule="auto"/>
              <w:rPr>
                <w:rFonts w:ascii="Arial" w:hAnsi="Arial" w:eastAsia="Times New Roman" w:cs="Arial"/>
                <w:sz w:val="16"/>
                <w:szCs w:val="16"/>
                <w:lang w:val="en-GB" w:eastAsia="en-GB"/>
              </w:rPr>
            </w:pPr>
          </w:p>
        </w:tc>
        <w:tc>
          <w:tcPr>
            <w:tcW w:w="1092" w:type="dxa"/>
            <w:shd w:val="clear" w:color="auto" w:fill="FFFFFF" w:themeFill="background1"/>
            <w:hideMark/>
          </w:tcPr>
          <w:p w:rsidRPr="005E1360" w:rsidR="00DB5EF1" w:rsidP="005E1360" w:rsidRDefault="00DB5EF1" w14:paraId="6137CD92"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P2.3</w:t>
            </w:r>
          </w:p>
        </w:tc>
      </w:tr>
      <w:tr w:rsidRPr="00DB5EF1" w:rsidR="00DB5EF1" w:rsidTr="0FE8CC22" w14:paraId="3000D1EF" w14:textId="77777777">
        <w:trPr>
          <w:trHeight w:val="1710"/>
        </w:trPr>
        <w:tc>
          <w:tcPr>
            <w:tcW w:w="545" w:type="dxa"/>
            <w:hideMark/>
          </w:tcPr>
          <w:p w:rsidRPr="005E1360" w:rsidR="00DB5EF1" w:rsidP="005E1360" w:rsidRDefault="00DB5EF1" w14:paraId="62F03C7C"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EM5</w:t>
            </w:r>
          </w:p>
        </w:tc>
        <w:tc>
          <w:tcPr>
            <w:tcW w:w="1202" w:type="dxa"/>
            <w:hideMark/>
          </w:tcPr>
          <w:p w:rsidRPr="005E1360" w:rsidR="00DB5EF1" w:rsidP="005E1360" w:rsidRDefault="00DB5EF1" w14:paraId="354D5D81"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Engage with opportunities to contribute to relevant policy development within their institution</w:t>
            </w:r>
          </w:p>
        </w:tc>
        <w:tc>
          <w:tcPr>
            <w:tcW w:w="1365" w:type="dxa"/>
            <w:shd w:val="clear" w:color="auto" w:fill="FFFFFF" w:themeFill="background1"/>
            <w:hideMark/>
          </w:tcPr>
          <w:p w:rsidRPr="005E1360" w:rsidR="00DB5EF1" w:rsidP="005E1360" w:rsidRDefault="00DB5EF1" w14:paraId="7408EC63"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 xml:space="preserve">New promotions criteria </w:t>
            </w:r>
            <w:proofErr w:type="gramStart"/>
            <w:r w:rsidRPr="005E1360">
              <w:rPr>
                <w:rFonts w:ascii="Arial" w:hAnsi="Arial" w:eastAsia="Times New Roman" w:cs="Arial"/>
                <w:color w:val="000000"/>
                <w:sz w:val="16"/>
                <w:szCs w:val="16"/>
                <w:lang w:val="en-GB" w:eastAsia="en-GB"/>
              </w:rPr>
              <w:t>encourages</w:t>
            </w:r>
            <w:proofErr w:type="gramEnd"/>
            <w:r w:rsidRPr="005E1360">
              <w:rPr>
                <w:rFonts w:ascii="Arial" w:hAnsi="Arial" w:eastAsia="Times New Roman" w:cs="Arial"/>
                <w:color w:val="000000"/>
                <w:sz w:val="16"/>
                <w:szCs w:val="16"/>
                <w:lang w:val="en-GB" w:eastAsia="en-GB"/>
              </w:rPr>
              <w:t xml:space="preserve"> engagement and contribution to policy development. Now recognised in all promotional strands as part of 'leadership'.</w:t>
            </w:r>
          </w:p>
        </w:tc>
        <w:tc>
          <w:tcPr>
            <w:tcW w:w="1556" w:type="dxa"/>
            <w:shd w:val="clear" w:color="auto" w:fill="FFFFFF" w:themeFill="background1"/>
            <w:hideMark/>
          </w:tcPr>
          <w:p w:rsidRPr="005E1360" w:rsidR="00DB5EF1" w:rsidP="005E1360" w:rsidRDefault="00DB5EF1" w14:paraId="15617998"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Not currently measured, but trends shown as part of promotions process</w:t>
            </w:r>
          </w:p>
        </w:tc>
        <w:tc>
          <w:tcPr>
            <w:tcW w:w="1132" w:type="dxa"/>
            <w:shd w:val="clear" w:color="auto" w:fill="FFFFFF" w:themeFill="background1"/>
            <w:hideMark/>
          </w:tcPr>
          <w:p w:rsidRPr="005E1360" w:rsidR="00DB5EF1" w:rsidP="008C1CDF" w:rsidRDefault="00DB5EF1" w14:paraId="578277C9"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Dec-23</w:t>
            </w:r>
          </w:p>
        </w:tc>
        <w:tc>
          <w:tcPr>
            <w:tcW w:w="1417" w:type="dxa"/>
            <w:shd w:val="clear" w:color="auto" w:fill="FFFFFF" w:themeFill="background1"/>
            <w:hideMark/>
          </w:tcPr>
          <w:p w:rsidRPr="005E1360" w:rsidR="00DB5EF1" w:rsidP="005E1360" w:rsidRDefault="00DB5EF1" w14:paraId="433A435E"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OD (A and R) HR reward and recognition manager; ER Team</w:t>
            </w:r>
          </w:p>
        </w:tc>
        <w:tc>
          <w:tcPr>
            <w:tcW w:w="2539" w:type="dxa"/>
            <w:shd w:val="clear" w:color="auto" w:fill="FFFFFF" w:themeFill="background1"/>
            <w:hideMark/>
          </w:tcPr>
          <w:p w:rsidRPr="005E1360" w:rsidR="00DB5EF1" w:rsidP="005E1360" w:rsidRDefault="00DB5EF1" w14:paraId="2D3755D3" w14:textId="77777777">
            <w:pPr>
              <w:spacing w:after="0" w:line="240" w:lineRule="auto"/>
              <w:rPr>
                <w:rFonts w:ascii="Arial" w:hAnsi="Arial" w:eastAsia="Times New Roman" w:cs="Arial"/>
                <w:color w:val="000000"/>
                <w:sz w:val="16"/>
                <w:szCs w:val="16"/>
                <w:lang w:val="en-GB" w:eastAsia="en-GB"/>
              </w:rPr>
            </w:pPr>
          </w:p>
        </w:tc>
        <w:tc>
          <w:tcPr>
            <w:tcW w:w="1132" w:type="dxa"/>
            <w:shd w:val="clear" w:color="auto" w:fill="FFFFFF" w:themeFill="background1"/>
            <w:hideMark/>
          </w:tcPr>
          <w:p w:rsidRPr="005E1360" w:rsidR="00DB5EF1" w:rsidP="005E1360" w:rsidRDefault="00DB5EF1" w14:paraId="3EE44FFA"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No further action</w:t>
            </w:r>
          </w:p>
        </w:tc>
        <w:tc>
          <w:tcPr>
            <w:tcW w:w="915" w:type="dxa"/>
            <w:hideMark/>
          </w:tcPr>
          <w:p w:rsidRPr="005E1360" w:rsidR="00DB5EF1" w:rsidP="005E1360" w:rsidRDefault="00DB5EF1" w14:paraId="53444EB0" w14:textId="77777777">
            <w:pPr>
              <w:spacing w:after="0" w:line="240" w:lineRule="auto"/>
              <w:rPr>
                <w:rFonts w:ascii="Arial" w:hAnsi="Arial" w:eastAsia="Times New Roman" w:cs="Arial"/>
                <w:sz w:val="16"/>
                <w:szCs w:val="16"/>
                <w:lang w:val="en-GB" w:eastAsia="en-GB"/>
              </w:rPr>
            </w:pPr>
          </w:p>
        </w:tc>
        <w:tc>
          <w:tcPr>
            <w:tcW w:w="1092" w:type="dxa"/>
            <w:shd w:val="clear" w:color="auto" w:fill="FFFFFF" w:themeFill="background1"/>
            <w:hideMark/>
          </w:tcPr>
          <w:p w:rsidRPr="005E1360" w:rsidR="00DB5EF1" w:rsidP="005E1360" w:rsidRDefault="00DB5EF1" w14:paraId="7E8BA14E" w14:textId="77777777">
            <w:pPr>
              <w:spacing w:after="0" w:line="240" w:lineRule="auto"/>
              <w:rPr>
                <w:rFonts w:ascii="Arial" w:hAnsi="Arial" w:eastAsia="Times New Roman" w:cs="Arial"/>
                <w:color w:val="000000"/>
                <w:sz w:val="16"/>
                <w:szCs w:val="16"/>
                <w:lang w:val="en-GB" w:eastAsia="en-GB"/>
              </w:rPr>
            </w:pPr>
            <w:r w:rsidRPr="005E1360">
              <w:rPr>
                <w:rFonts w:ascii="Arial" w:hAnsi="Arial" w:eastAsia="Times New Roman" w:cs="Arial"/>
                <w:color w:val="000000"/>
                <w:sz w:val="16"/>
                <w:szCs w:val="16"/>
                <w:lang w:val="en-GB" w:eastAsia="en-GB"/>
              </w:rPr>
              <w:t>New</w:t>
            </w:r>
          </w:p>
        </w:tc>
      </w:tr>
    </w:tbl>
    <w:p w:rsidRPr="005E1360" w:rsidR="005E1360" w:rsidP="005E1360" w:rsidRDefault="005E1360" w14:paraId="01345614" w14:textId="77777777">
      <w:pPr>
        <w:rPr>
          <w:lang w:val="en-GB"/>
        </w:rPr>
      </w:pPr>
    </w:p>
    <w:p w:rsidR="00474597" w:rsidP="0060619B" w:rsidRDefault="00474597" w14:paraId="7607A7E7" w14:textId="77777777">
      <w:pPr>
        <w:rPr>
          <w:lang w:val="en-GB"/>
        </w:rPr>
        <w:sectPr w:rsidR="00474597">
          <w:pgSz w:w="15840" w:h="12240" w:orient="landscape"/>
          <w:pgMar w:top="1440" w:right="1440" w:bottom="1440" w:left="1440" w:header="720" w:footer="720" w:gutter="0"/>
          <w:cols w:space="720"/>
          <w:docGrid w:linePitch="360"/>
        </w:sectPr>
      </w:pPr>
    </w:p>
    <w:p w:rsidRPr="002B2C12" w:rsidR="00474597" w:rsidP="00474597" w:rsidRDefault="00474597" w14:paraId="40C20B57" w14:textId="77777777">
      <w:pPr>
        <w:pStyle w:val="Heading2"/>
        <w:rPr>
          <w:b/>
          <w:bCs/>
          <w:lang w:val="en-GB"/>
        </w:rPr>
      </w:pPr>
      <w:r w:rsidRPr="002B2C12">
        <w:rPr>
          <w:b/>
          <w:bCs/>
          <w:lang w:val="en-GB"/>
        </w:rPr>
        <w:t>E</w:t>
      </w:r>
      <w:r>
        <w:rPr>
          <w:b/>
          <w:bCs/>
          <w:lang w:val="en-GB"/>
        </w:rPr>
        <w:t>mployment</w:t>
      </w:r>
    </w:p>
    <w:p w:rsidR="00474597" w:rsidP="00474597" w:rsidRDefault="00474597" w14:paraId="6F39E6F0" w14:textId="6B0B4DA3">
      <w:pPr>
        <w:pStyle w:val="Heading3"/>
        <w:rPr>
          <w:lang w:val="en-GB"/>
        </w:rPr>
      </w:pPr>
      <w:r>
        <w:rPr>
          <w:lang w:val="en-GB"/>
        </w:rPr>
        <w:t xml:space="preserve">Researchers must: </w:t>
      </w:r>
    </w:p>
    <w:tbl>
      <w:tblPr>
        <w:tblW w:w="12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528"/>
        <w:gridCol w:w="1266"/>
        <w:gridCol w:w="1316"/>
        <w:gridCol w:w="1551"/>
        <w:gridCol w:w="1129"/>
        <w:gridCol w:w="1416"/>
        <w:gridCol w:w="2551"/>
        <w:gridCol w:w="1132"/>
        <w:gridCol w:w="960"/>
        <w:gridCol w:w="1046"/>
      </w:tblGrid>
      <w:tr w:rsidRPr="004B1D98" w:rsidR="000009DC" w:rsidTr="00A76A1B" w14:paraId="1D87F24B" w14:textId="77777777">
        <w:trPr>
          <w:trHeight w:val="1295"/>
          <w:tblHeader/>
        </w:trPr>
        <w:tc>
          <w:tcPr>
            <w:tcW w:w="528" w:type="dxa"/>
            <w:shd w:val="clear" w:color="auto" w:fill="A5C9EB" w:themeFill="text2" w:themeFillTint="40"/>
          </w:tcPr>
          <w:p w:rsidRPr="004B1D98" w:rsidR="000009DC" w:rsidP="0FE8CC22" w:rsidRDefault="000009DC" w14:paraId="6225945B" w14:textId="77777777">
            <w:pPr>
              <w:pStyle w:val="Heading4"/>
              <w:rPr>
                <w:rFonts w:ascii="Arial" w:hAnsi="Arial" w:eastAsia="Arial" w:cs="Arial"/>
                <w:b/>
                <w:i w:val="0"/>
                <w:sz w:val="16"/>
                <w:szCs w:val="16"/>
                <w:lang w:val="en-GB"/>
              </w:rPr>
            </w:pPr>
          </w:p>
        </w:tc>
        <w:tc>
          <w:tcPr>
            <w:tcW w:w="1266" w:type="dxa"/>
            <w:shd w:val="clear" w:color="auto" w:fill="A5C9EB" w:themeFill="text2" w:themeFillTint="40"/>
          </w:tcPr>
          <w:p w:rsidRPr="004B1D98" w:rsidR="000009DC" w:rsidP="0FE8CC22" w:rsidRDefault="000009DC" w14:paraId="56B942FF" w14:textId="24C57E23">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Obligation</w:t>
            </w:r>
          </w:p>
        </w:tc>
        <w:tc>
          <w:tcPr>
            <w:tcW w:w="1316" w:type="dxa"/>
            <w:shd w:val="clear" w:color="auto" w:fill="A5C9EB" w:themeFill="text2" w:themeFillTint="40"/>
          </w:tcPr>
          <w:p w:rsidRPr="004B1D98" w:rsidR="000009DC" w:rsidP="0FE8CC22" w:rsidRDefault="000009DC" w14:paraId="1C4C059C" w14:textId="4784CBE6">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Action</w:t>
            </w:r>
          </w:p>
        </w:tc>
        <w:tc>
          <w:tcPr>
            <w:tcW w:w="1551" w:type="dxa"/>
            <w:shd w:val="clear" w:color="auto" w:fill="A5C9EB" w:themeFill="text2" w:themeFillTint="40"/>
          </w:tcPr>
          <w:p w:rsidRPr="004B1D98" w:rsidR="000009DC" w:rsidP="0FE8CC22" w:rsidRDefault="000009DC" w14:paraId="2B7FE466" w14:textId="4C8EFF76">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Success measure (SMART)</w:t>
            </w:r>
          </w:p>
        </w:tc>
        <w:tc>
          <w:tcPr>
            <w:tcW w:w="1129" w:type="dxa"/>
            <w:shd w:val="clear" w:color="auto" w:fill="A5C9EB" w:themeFill="text2" w:themeFillTint="40"/>
          </w:tcPr>
          <w:p w:rsidRPr="004B1D98" w:rsidR="000009DC" w:rsidP="0FE8CC22" w:rsidRDefault="000009DC" w14:paraId="6469F5C5" w14:textId="24EB2198">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Deadline</w:t>
            </w:r>
          </w:p>
        </w:tc>
        <w:tc>
          <w:tcPr>
            <w:tcW w:w="1416" w:type="dxa"/>
            <w:shd w:val="clear" w:color="auto" w:fill="A5C9EB" w:themeFill="text2" w:themeFillTint="40"/>
          </w:tcPr>
          <w:p w:rsidRPr="004B1D98" w:rsidR="000009DC" w:rsidP="0FE8CC22" w:rsidRDefault="000009DC" w14:paraId="500662CD" w14:textId="6B7481E2">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Responsibility</w:t>
            </w:r>
          </w:p>
        </w:tc>
        <w:tc>
          <w:tcPr>
            <w:tcW w:w="2551" w:type="dxa"/>
            <w:shd w:val="clear" w:color="auto" w:fill="FAE2D5" w:themeFill="accent2" w:themeFillTint="33"/>
          </w:tcPr>
          <w:p w:rsidRPr="004B1D98" w:rsidR="000009DC" w:rsidP="0FE8CC22" w:rsidRDefault="000009DC" w14:paraId="20094351" w14:textId="6FA7A7BF">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Progress update (to be completed for submission)</w:t>
            </w:r>
          </w:p>
        </w:tc>
        <w:tc>
          <w:tcPr>
            <w:tcW w:w="1132" w:type="dxa"/>
            <w:shd w:val="clear" w:color="auto" w:fill="FAE2D5" w:themeFill="accent2" w:themeFillTint="33"/>
          </w:tcPr>
          <w:p w:rsidRPr="004B1D98" w:rsidR="000009DC" w:rsidP="0FE8CC22" w:rsidRDefault="000009DC" w14:paraId="1E684309" w14:textId="0DDB32EA">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Outcome/ result</w:t>
            </w:r>
          </w:p>
        </w:tc>
        <w:tc>
          <w:tcPr>
            <w:tcW w:w="960" w:type="dxa"/>
            <w:shd w:val="clear" w:color="auto" w:fill="FAE2D5" w:themeFill="accent2" w:themeFillTint="33"/>
          </w:tcPr>
          <w:p w:rsidRPr="004B1D98" w:rsidR="000009DC" w:rsidP="0FE8CC22" w:rsidRDefault="000009DC" w14:paraId="20E0641F" w14:textId="2D3CFD78">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Action carried over from previous action plan?</w:t>
            </w:r>
          </w:p>
        </w:tc>
        <w:tc>
          <w:tcPr>
            <w:tcW w:w="1046" w:type="dxa"/>
            <w:shd w:val="clear" w:color="auto" w:fill="FAE2D5" w:themeFill="accent2" w:themeFillTint="33"/>
          </w:tcPr>
          <w:p w:rsidRPr="004B1D98" w:rsidR="000009DC" w:rsidP="0FE8CC22" w:rsidRDefault="000009DC" w14:paraId="5B6DC769" w14:textId="17D4C2DB">
            <w:pPr>
              <w:pStyle w:val="Heading4"/>
              <w:rPr>
                <w:rFonts w:ascii="Arial" w:hAnsi="Arial" w:eastAsia="Times New Roman" w:cs="Arial"/>
                <w:color w:val="000000"/>
                <w:sz w:val="16"/>
                <w:szCs w:val="16"/>
                <w:lang w:val="en-GB" w:eastAsia="en-GB"/>
              </w:rPr>
            </w:pPr>
            <w:r w:rsidRPr="0FE8CC22">
              <w:rPr>
                <w:rFonts w:ascii="Arial" w:hAnsi="Arial" w:eastAsia="Arial" w:cs="Arial"/>
                <w:b/>
                <w:i w:val="0"/>
                <w:sz w:val="16"/>
                <w:szCs w:val="16"/>
                <w:lang w:val="en-GB"/>
              </w:rPr>
              <w:t>Old Concordat principle and clause</w:t>
            </w:r>
          </w:p>
        </w:tc>
      </w:tr>
      <w:tr w:rsidRPr="004B1D98" w:rsidR="004B1D98" w:rsidTr="0FE8CC22" w14:paraId="1D33CCEA" w14:textId="77777777">
        <w:trPr>
          <w:trHeight w:val="1710"/>
        </w:trPr>
        <w:tc>
          <w:tcPr>
            <w:tcW w:w="528" w:type="dxa"/>
            <w:hideMark/>
          </w:tcPr>
          <w:p w:rsidRPr="004B1D98" w:rsidR="004B1D98" w:rsidP="004B1D98" w:rsidRDefault="004B1D98" w14:paraId="10A5723D"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ER1</w:t>
            </w:r>
          </w:p>
        </w:tc>
        <w:tc>
          <w:tcPr>
            <w:tcW w:w="1266" w:type="dxa"/>
            <w:hideMark/>
          </w:tcPr>
          <w:p w:rsidRPr="004B1D98" w:rsidR="004B1D98" w:rsidP="004B1D98" w:rsidRDefault="004B1D98" w14:paraId="361C4502"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Ensure that they work in accordance with, institutional policies, procedures and employment legislation, as well as the requirements of their funder</w:t>
            </w:r>
          </w:p>
        </w:tc>
        <w:tc>
          <w:tcPr>
            <w:tcW w:w="1316" w:type="dxa"/>
            <w:shd w:val="clear" w:color="auto" w:fill="FFFFFF" w:themeFill="background1"/>
            <w:hideMark/>
          </w:tcPr>
          <w:p w:rsidRPr="004B1D98" w:rsidR="004B1D98" w:rsidP="004B1D98" w:rsidRDefault="004B1D98" w14:paraId="75903610" w14:textId="34763D03">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 xml:space="preserve">Improved induction at faculty and departmental level (under review). Signposting to relevant policies, when identified, through RSA </w:t>
            </w:r>
            <w:r w:rsidRPr="004B1D98" w:rsidR="000009DC">
              <w:rPr>
                <w:rFonts w:ascii="Arial" w:hAnsi="Arial" w:eastAsia="Times New Roman" w:cs="Arial"/>
                <w:color w:val="000000"/>
                <w:sz w:val="16"/>
                <w:szCs w:val="16"/>
                <w:lang w:val="en-GB" w:eastAsia="en-GB"/>
              </w:rPr>
              <w:t>WordPress</w:t>
            </w:r>
            <w:r w:rsidRPr="004B1D98">
              <w:rPr>
                <w:rFonts w:ascii="Arial" w:hAnsi="Arial" w:eastAsia="Times New Roman" w:cs="Arial"/>
                <w:color w:val="000000"/>
                <w:sz w:val="16"/>
                <w:szCs w:val="16"/>
                <w:lang w:val="en-GB" w:eastAsia="en-GB"/>
              </w:rPr>
              <w:t xml:space="preserve"> site. </w:t>
            </w:r>
          </w:p>
        </w:tc>
        <w:tc>
          <w:tcPr>
            <w:tcW w:w="1551" w:type="dxa"/>
            <w:shd w:val="clear" w:color="auto" w:fill="FFFFFF" w:themeFill="background1"/>
            <w:hideMark/>
          </w:tcPr>
          <w:p w:rsidRPr="004B1D98" w:rsidR="004B1D98" w:rsidP="004B1D98" w:rsidRDefault="004B1D98" w14:paraId="387709EF"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Satisfaction with induction processes and knowledge, reported through new starters induction survey and CEDARS Q20.1a 2021 - Very useful 14.8%, 44.4% useful. Increase to 65% satisfaction overall.</w:t>
            </w:r>
          </w:p>
        </w:tc>
        <w:tc>
          <w:tcPr>
            <w:tcW w:w="1129" w:type="dxa"/>
            <w:shd w:val="clear" w:color="auto" w:fill="FFFFFF" w:themeFill="background1"/>
            <w:hideMark/>
          </w:tcPr>
          <w:p w:rsidRPr="004B1D98" w:rsidR="004B1D98" w:rsidP="000009DC" w:rsidRDefault="004B1D98" w14:paraId="49C4F50F"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Aug-22</w:t>
            </w:r>
          </w:p>
        </w:tc>
        <w:tc>
          <w:tcPr>
            <w:tcW w:w="1416" w:type="dxa"/>
            <w:shd w:val="clear" w:color="auto" w:fill="FFFFFF" w:themeFill="background1"/>
            <w:hideMark/>
          </w:tcPr>
          <w:p w:rsidRPr="004B1D98" w:rsidR="004B1D98" w:rsidP="004B1D98" w:rsidRDefault="004B1D98" w14:paraId="23FA151F"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Faculty Managers, OD (A and R), Researcher managers</w:t>
            </w:r>
          </w:p>
        </w:tc>
        <w:tc>
          <w:tcPr>
            <w:tcW w:w="2551" w:type="dxa"/>
            <w:shd w:val="clear" w:color="auto" w:fill="FFFFFF" w:themeFill="background1"/>
            <w:hideMark/>
          </w:tcPr>
          <w:p w:rsidRPr="004B1D98" w:rsidR="004B1D98" w:rsidP="004B1D98" w:rsidRDefault="004B1D98" w14:paraId="4C09037A" w14:textId="77777777">
            <w:pPr>
              <w:spacing w:after="0" w:line="240" w:lineRule="auto"/>
              <w:rPr>
                <w:rFonts w:ascii="Arial" w:hAnsi="Arial" w:eastAsia="Times New Roman" w:cs="Arial"/>
                <w:color w:val="FF0000"/>
                <w:sz w:val="16"/>
                <w:szCs w:val="16"/>
                <w:lang w:val="en-GB" w:eastAsia="en-GB"/>
              </w:rPr>
            </w:pPr>
            <w:r w:rsidRPr="004B1D98">
              <w:rPr>
                <w:rFonts w:ascii="Arial" w:hAnsi="Arial" w:eastAsia="Times New Roman" w:cs="Arial"/>
                <w:color w:val="000000"/>
                <w:sz w:val="16"/>
                <w:szCs w:val="16"/>
                <w:lang w:val="en-GB" w:eastAsia="en-GB"/>
              </w:rPr>
              <w:t xml:space="preserve">New starter survey data under review, new question needed here.                     </w:t>
            </w:r>
            <w:r w:rsidRPr="004B1D98">
              <w:rPr>
                <w:rFonts w:ascii="Arial" w:hAnsi="Arial" w:eastAsia="Times New Roman" w:cs="Arial"/>
                <w:color w:val="FF0000"/>
                <w:sz w:val="16"/>
                <w:szCs w:val="16"/>
                <w:lang w:val="en-GB" w:eastAsia="en-GB"/>
              </w:rPr>
              <w:t xml:space="preserve">                              </w:t>
            </w:r>
            <w:r w:rsidRPr="004B1D98">
              <w:rPr>
                <w:rFonts w:ascii="Arial" w:hAnsi="Arial" w:eastAsia="Times New Roman" w:cs="Arial"/>
                <w:color w:val="000000"/>
                <w:sz w:val="16"/>
                <w:szCs w:val="16"/>
                <w:lang w:val="en-GB" w:eastAsia="en-GB"/>
              </w:rPr>
              <w:t xml:space="preserve">CEDARS - Usefulness of Induction (agree) - 59.2% (2021) Not included 2022, 49% (2023) </w:t>
            </w:r>
          </w:p>
        </w:tc>
        <w:tc>
          <w:tcPr>
            <w:tcW w:w="1132" w:type="dxa"/>
            <w:shd w:val="clear" w:color="auto" w:fill="FFFFFF" w:themeFill="background1"/>
            <w:hideMark/>
          </w:tcPr>
          <w:p w:rsidRPr="004B1D98" w:rsidR="004B1D98" w:rsidP="004B1D98" w:rsidRDefault="004B1D98" w14:paraId="10D74886"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Carried forward</w:t>
            </w:r>
          </w:p>
        </w:tc>
        <w:tc>
          <w:tcPr>
            <w:tcW w:w="960" w:type="dxa"/>
            <w:shd w:val="clear" w:color="auto" w:fill="FFFFFF" w:themeFill="background1"/>
            <w:hideMark/>
          </w:tcPr>
          <w:p w:rsidRPr="004B1D98" w:rsidR="004B1D98" w:rsidP="004B1D98" w:rsidRDefault="004B1D98" w14:paraId="2E05F10E" w14:textId="77777777">
            <w:pPr>
              <w:spacing w:after="0" w:line="240" w:lineRule="auto"/>
              <w:rPr>
                <w:rFonts w:ascii="Arial" w:hAnsi="Arial" w:eastAsia="Times New Roman" w:cs="Arial"/>
                <w:color w:val="000000"/>
                <w:sz w:val="16"/>
                <w:szCs w:val="16"/>
                <w:lang w:val="en-GB" w:eastAsia="en-GB"/>
              </w:rPr>
            </w:pPr>
          </w:p>
        </w:tc>
        <w:tc>
          <w:tcPr>
            <w:tcW w:w="1046" w:type="dxa"/>
            <w:shd w:val="clear" w:color="auto" w:fill="FFFFFF" w:themeFill="background1"/>
            <w:hideMark/>
          </w:tcPr>
          <w:p w:rsidRPr="004B1D98" w:rsidR="004B1D98" w:rsidP="004B1D98" w:rsidRDefault="004B1D98" w14:paraId="7BF09AF7"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New</w:t>
            </w:r>
          </w:p>
        </w:tc>
      </w:tr>
      <w:tr w:rsidRPr="004B1D98" w:rsidR="004B1D98" w:rsidTr="0FE8CC22" w14:paraId="5FA01AFC" w14:textId="77777777">
        <w:trPr>
          <w:trHeight w:val="1140"/>
        </w:trPr>
        <w:tc>
          <w:tcPr>
            <w:tcW w:w="528" w:type="dxa"/>
            <w:hideMark/>
          </w:tcPr>
          <w:p w:rsidRPr="004B1D98" w:rsidR="004B1D98" w:rsidP="004B1D98" w:rsidRDefault="004B1D98" w14:paraId="6748FE01"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ER2</w:t>
            </w:r>
          </w:p>
        </w:tc>
        <w:tc>
          <w:tcPr>
            <w:tcW w:w="1266" w:type="dxa"/>
            <w:hideMark/>
          </w:tcPr>
          <w:p w:rsidRPr="004B1D98" w:rsidR="004B1D98" w:rsidP="004B1D98" w:rsidRDefault="004B1D98" w14:paraId="764553C3"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Understand their reporting obligations and responsibilities</w:t>
            </w:r>
          </w:p>
        </w:tc>
        <w:tc>
          <w:tcPr>
            <w:tcW w:w="1316" w:type="dxa"/>
            <w:shd w:val="clear" w:color="auto" w:fill="FFFFFF" w:themeFill="background1"/>
            <w:hideMark/>
          </w:tcPr>
          <w:p w:rsidRPr="004B1D98" w:rsidR="004B1D98" w:rsidP="004B1D98" w:rsidRDefault="004B1D98" w14:paraId="5CAB5327" w14:textId="678AD8DD">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 xml:space="preserve">Improved induction at faculty and departmental level (under review). Signposting to relevant policies, when identified, through RSA </w:t>
            </w:r>
            <w:r w:rsidRPr="004B1D98" w:rsidR="000009DC">
              <w:rPr>
                <w:rFonts w:ascii="Arial" w:hAnsi="Arial" w:eastAsia="Times New Roman" w:cs="Arial"/>
                <w:color w:val="000000"/>
                <w:sz w:val="16"/>
                <w:szCs w:val="16"/>
                <w:lang w:val="en-GB" w:eastAsia="en-GB"/>
              </w:rPr>
              <w:t>WordPress</w:t>
            </w:r>
            <w:r w:rsidRPr="004B1D98">
              <w:rPr>
                <w:rFonts w:ascii="Arial" w:hAnsi="Arial" w:eastAsia="Times New Roman" w:cs="Arial"/>
                <w:color w:val="000000"/>
                <w:sz w:val="16"/>
                <w:szCs w:val="16"/>
                <w:lang w:val="en-GB" w:eastAsia="en-GB"/>
              </w:rPr>
              <w:t xml:space="preserve"> site. </w:t>
            </w:r>
          </w:p>
        </w:tc>
        <w:tc>
          <w:tcPr>
            <w:tcW w:w="1551" w:type="dxa"/>
            <w:shd w:val="clear" w:color="auto" w:fill="FFFFFF" w:themeFill="background1"/>
            <w:hideMark/>
          </w:tcPr>
          <w:p w:rsidRPr="004B1D98" w:rsidR="004B1D98" w:rsidP="004B1D98" w:rsidRDefault="004B1D98" w14:paraId="33A1EDFD"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Satisfaction with induction processes and knowledge, reported through new starters induction survey</w:t>
            </w:r>
          </w:p>
        </w:tc>
        <w:tc>
          <w:tcPr>
            <w:tcW w:w="1129" w:type="dxa"/>
            <w:shd w:val="clear" w:color="auto" w:fill="FFFFFF" w:themeFill="background1"/>
            <w:hideMark/>
          </w:tcPr>
          <w:p w:rsidRPr="004B1D98" w:rsidR="004B1D98" w:rsidP="000009DC" w:rsidRDefault="004B1D98" w14:paraId="6633CF2F"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Aug-22</w:t>
            </w:r>
          </w:p>
        </w:tc>
        <w:tc>
          <w:tcPr>
            <w:tcW w:w="1416" w:type="dxa"/>
            <w:shd w:val="clear" w:color="auto" w:fill="FFFFFF" w:themeFill="background1"/>
            <w:hideMark/>
          </w:tcPr>
          <w:p w:rsidRPr="004B1D98" w:rsidR="004B1D98" w:rsidP="004B1D98" w:rsidRDefault="004B1D98" w14:paraId="6CA03AD4"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Research Managers</w:t>
            </w:r>
          </w:p>
        </w:tc>
        <w:tc>
          <w:tcPr>
            <w:tcW w:w="2551" w:type="dxa"/>
            <w:shd w:val="clear" w:color="auto" w:fill="FFFFFF" w:themeFill="background1"/>
            <w:hideMark/>
          </w:tcPr>
          <w:p w:rsidRPr="004B1D98" w:rsidR="004B1D98" w:rsidP="004B1D98" w:rsidRDefault="004B1D98" w14:paraId="59FDC16A"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As above</w:t>
            </w:r>
          </w:p>
        </w:tc>
        <w:tc>
          <w:tcPr>
            <w:tcW w:w="1132" w:type="dxa"/>
            <w:shd w:val="clear" w:color="auto" w:fill="FFFFFF" w:themeFill="background1"/>
            <w:hideMark/>
          </w:tcPr>
          <w:p w:rsidRPr="004B1D98" w:rsidR="004B1D98" w:rsidP="004B1D98" w:rsidRDefault="004B1D98" w14:paraId="76F1D6A5"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Carried forward</w:t>
            </w:r>
          </w:p>
        </w:tc>
        <w:tc>
          <w:tcPr>
            <w:tcW w:w="960" w:type="dxa"/>
            <w:shd w:val="clear" w:color="auto" w:fill="FFFFFF" w:themeFill="background1"/>
            <w:hideMark/>
          </w:tcPr>
          <w:p w:rsidRPr="004B1D98" w:rsidR="004B1D98" w:rsidP="004B1D98" w:rsidRDefault="004B1D98" w14:paraId="36C481A9" w14:textId="77777777">
            <w:pPr>
              <w:spacing w:after="0" w:line="240" w:lineRule="auto"/>
              <w:rPr>
                <w:rFonts w:ascii="Arial" w:hAnsi="Arial" w:eastAsia="Times New Roman" w:cs="Arial"/>
                <w:color w:val="000000"/>
                <w:sz w:val="16"/>
                <w:szCs w:val="16"/>
                <w:lang w:val="en-GB" w:eastAsia="en-GB"/>
              </w:rPr>
            </w:pPr>
          </w:p>
        </w:tc>
        <w:tc>
          <w:tcPr>
            <w:tcW w:w="1046" w:type="dxa"/>
            <w:shd w:val="clear" w:color="auto" w:fill="FFFFFF" w:themeFill="background1"/>
            <w:hideMark/>
          </w:tcPr>
          <w:p w:rsidRPr="004B1D98" w:rsidR="004B1D98" w:rsidP="004B1D98" w:rsidRDefault="004B1D98" w14:paraId="74597AC7"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New</w:t>
            </w:r>
          </w:p>
        </w:tc>
      </w:tr>
      <w:tr w:rsidRPr="004B1D98" w:rsidR="004B1D98" w:rsidTr="0FE8CC22" w14:paraId="1049B8EA" w14:textId="77777777">
        <w:trPr>
          <w:trHeight w:val="570"/>
        </w:trPr>
        <w:tc>
          <w:tcPr>
            <w:tcW w:w="528" w:type="dxa"/>
            <w:hideMark/>
          </w:tcPr>
          <w:p w:rsidRPr="004B1D98" w:rsidR="004B1D98" w:rsidP="004B1D98" w:rsidRDefault="004B1D98" w14:paraId="1C38172E"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ER3</w:t>
            </w:r>
          </w:p>
        </w:tc>
        <w:tc>
          <w:tcPr>
            <w:tcW w:w="1266" w:type="dxa"/>
            <w:hideMark/>
          </w:tcPr>
          <w:p w:rsidRPr="004B1D98" w:rsidR="004B1D98" w:rsidP="004B1D98" w:rsidRDefault="004B1D98" w14:paraId="2EDE0D30"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Positively engage with performance management discussions and reviews with their managers</w:t>
            </w:r>
          </w:p>
        </w:tc>
        <w:tc>
          <w:tcPr>
            <w:tcW w:w="1316" w:type="dxa"/>
            <w:shd w:val="clear" w:color="auto" w:fill="FFFFFF" w:themeFill="background1"/>
            <w:hideMark/>
          </w:tcPr>
          <w:p w:rsidRPr="004B1D98" w:rsidR="004B1D98" w:rsidP="004B1D98" w:rsidRDefault="004B1D98" w14:paraId="17ACBD3C"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See EI5</w:t>
            </w:r>
          </w:p>
        </w:tc>
        <w:tc>
          <w:tcPr>
            <w:tcW w:w="1551" w:type="dxa"/>
            <w:shd w:val="clear" w:color="auto" w:fill="FFFFFF" w:themeFill="background1"/>
            <w:hideMark/>
          </w:tcPr>
          <w:p w:rsidRPr="004B1D98" w:rsidR="004B1D98" w:rsidP="004B1D98" w:rsidRDefault="004B1D98" w14:paraId="58E4759F" w14:textId="77777777">
            <w:pPr>
              <w:spacing w:after="0" w:line="240" w:lineRule="auto"/>
              <w:rPr>
                <w:rFonts w:ascii="Arial" w:hAnsi="Arial" w:eastAsia="Times New Roman" w:cs="Arial"/>
                <w:color w:val="000000"/>
                <w:sz w:val="16"/>
                <w:szCs w:val="16"/>
                <w:lang w:val="en-GB" w:eastAsia="en-GB"/>
              </w:rPr>
            </w:pPr>
          </w:p>
        </w:tc>
        <w:tc>
          <w:tcPr>
            <w:tcW w:w="1129" w:type="dxa"/>
            <w:shd w:val="clear" w:color="auto" w:fill="FFFFFF" w:themeFill="background1"/>
            <w:hideMark/>
          </w:tcPr>
          <w:p w:rsidRPr="004B1D98" w:rsidR="004B1D98" w:rsidP="004B1D98" w:rsidRDefault="004B1D98" w14:paraId="4F8131E6" w14:textId="77777777">
            <w:pPr>
              <w:spacing w:after="0" w:line="240" w:lineRule="auto"/>
              <w:rPr>
                <w:rFonts w:ascii="Arial" w:hAnsi="Arial" w:eastAsia="Times New Roman" w:cs="Arial"/>
                <w:sz w:val="16"/>
                <w:szCs w:val="16"/>
                <w:lang w:val="en-GB" w:eastAsia="en-GB"/>
              </w:rPr>
            </w:pPr>
          </w:p>
        </w:tc>
        <w:tc>
          <w:tcPr>
            <w:tcW w:w="1416" w:type="dxa"/>
            <w:shd w:val="clear" w:color="auto" w:fill="FFFFFF" w:themeFill="background1"/>
            <w:hideMark/>
          </w:tcPr>
          <w:p w:rsidRPr="004B1D98" w:rsidR="004B1D98" w:rsidP="004B1D98" w:rsidRDefault="004B1D98" w14:paraId="2A6415EE" w14:textId="77777777">
            <w:pPr>
              <w:spacing w:after="0" w:line="240" w:lineRule="auto"/>
              <w:rPr>
                <w:rFonts w:ascii="Arial" w:hAnsi="Arial" w:eastAsia="Times New Roman" w:cs="Arial"/>
                <w:sz w:val="16"/>
                <w:szCs w:val="16"/>
                <w:lang w:val="en-GB" w:eastAsia="en-GB"/>
              </w:rPr>
            </w:pPr>
          </w:p>
        </w:tc>
        <w:tc>
          <w:tcPr>
            <w:tcW w:w="2551" w:type="dxa"/>
            <w:noWrap/>
            <w:vAlign w:val="bottom"/>
            <w:hideMark/>
          </w:tcPr>
          <w:p w:rsidRPr="004B1D98" w:rsidR="004B1D98" w:rsidP="004B1D98" w:rsidRDefault="004B1D98" w14:paraId="5CAA08FA" w14:textId="77777777">
            <w:pPr>
              <w:spacing w:after="0" w:line="240" w:lineRule="auto"/>
              <w:rPr>
                <w:rFonts w:ascii="Arial" w:hAnsi="Arial" w:eastAsia="Times New Roman" w:cs="Arial"/>
                <w:sz w:val="16"/>
                <w:szCs w:val="16"/>
                <w:lang w:val="en-GB" w:eastAsia="en-GB"/>
              </w:rPr>
            </w:pPr>
          </w:p>
        </w:tc>
        <w:tc>
          <w:tcPr>
            <w:tcW w:w="1132" w:type="dxa"/>
            <w:shd w:val="clear" w:color="auto" w:fill="FFFFFF" w:themeFill="background1"/>
            <w:hideMark/>
          </w:tcPr>
          <w:p w:rsidRPr="004B1D98" w:rsidR="004B1D98" w:rsidP="004B1D98" w:rsidRDefault="004B1D98" w14:paraId="02273D89" w14:textId="77777777">
            <w:pPr>
              <w:spacing w:after="0" w:line="240" w:lineRule="auto"/>
              <w:rPr>
                <w:rFonts w:ascii="Arial" w:hAnsi="Arial" w:eastAsia="Times New Roman" w:cs="Arial"/>
                <w:sz w:val="16"/>
                <w:szCs w:val="16"/>
                <w:lang w:val="en-GB" w:eastAsia="en-GB"/>
              </w:rPr>
            </w:pPr>
          </w:p>
        </w:tc>
        <w:tc>
          <w:tcPr>
            <w:tcW w:w="960" w:type="dxa"/>
            <w:shd w:val="clear" w:color="auto" w:fill="FFFFFF" w:themeFill="background1"/>
            <w:hideMark/>
          </w:tcPr>
          <w:p w:rsidRPr="004B1D98" w:rsidR="004B1D98" w:rsidP="004B1D98" w:rsidRDefault="004B1D98" w14:paraId="367054A9" w14:textId="77777777">
            <w:pPr>
              <w:spacing w:after="0" w:line="240" w:lineRule="auto"/>
              <w:rPr>
                <w:rFonts w:ascii="Arial" w:hAnsi="Arial" w:eastAsia="Times New Roman" w:cs="Arial"/>
                <w:sz w:val="16"/>
                <w:szCs w:val="16"/>
                <w:lang w:val="en-GB" w:eastAsia="en-GB"/>
              </w:rPr>
            </w:pPr>
          </w:p>
        </w:tc>
        <w:tc>
          <w:tcPr>
            <w:tcW w:w="1046" w:type="dxa"/>
            <w:hideMark/>
          </w:tcPr>
          <w:p w:rsidRPr="004B1D98" w:rsidR="004B1D98" w:rsidP="004B1D98" w:rsidRDefault="004B1D98" w14:paraId="7AE0D315"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P5.6</w:t>
            </w:r>
          </w:p>
        </w:tc>
      </w:tr>
      <w:tr w:rsidRPr="004B1D98" w:rsidR="004B1D98" w:rsidTr="0FE8CC22" w14:paraId="120A57E9" w14:textId="77777777">
        <w:trPr>
          <w:trHeight w:val="1545"/>
        </w:trPr>
        <w:tc>
          <w:tcPr>
            <w:tcW w:w="528" w:type="dxa"/>
            <w:shd w:val="clear" w:color="auto" w:fill="FFFFFF" w:themeFill="background1"/>
            <w:hideMark/>
          </w:tcPr>
          <w:p w:rsidRPr="004B1D98" w:rsidR="004B1D98" w:rsidP="004B1D98" w:rsidRDefault="004B1D98" w14:paraId="77479271"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ER4</w:t>
            </w:r>
          </w:p>
        </w:tc>
        <w:tc>
          <w:tcPr>
            <w:tcW w:w="1266" w:type="dxa"/>
            <w:shd w:val="clear" w:color="auto" w:fill="FFFFFF" w:themeFill="background1"/>
            <w:hideMark/>
          </w:tcPr>
          <w:p w:rsidRPr="004B1D98" w:rsidR="004B1D98" w:rsidP="004B1D98" w:rsidRDefault="004B1D98" w14:paraId="0FC9E40D"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Recognise and act on their role as key stakeholders within their institution and the wider academic community</w:t>
            </w:r>
          </w:p>
        </w:tc>
        <w:tc>
          <w:tcPr>
            <w:tcW w:w="1316" w:type="dxa"/>
            <w:shd w:val="clear" w:color="auto" w:fill="FFFFFF" w:themeFill="background1"/>
            <w:hideMark/>
          </w:tcPr>
          <w:p w:rsidRPr="004B1D98" w:rsidR="004B1D98" w:rsidP="004B1D98" w:rsidRDefault="004B1D98" w14:paraId="4F3E88E2"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New opportunities are available to take part in focus groups and working groups. These include, the institutional people and culture plan, the library research working group, the RSA etc</w:t>
            </w:r>
          </w:p>
        </w:tc>
        <w:tc>
          <w:tcPr>
            <w:tcW w:w="1551" w:type="dxa"/>
            <w:shd w:val="clear" w:color="auto" w:fill="FFFFFF" w:themeFill="background1"/>
            <w:hideMark/>
          </w:tcPr>
          <w:p w:rsidRPr="004B1D98" w:rsidR="004B1D98" w:rsidP="004B1D98" w:rsidRDefault="004B1D98" w14:paraId="2D162EDA" w14:textId="4A76675F">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 xml:space="preserve">Increased membership by researchers on all </w:t>
            </w:r>
            <w:r w:rsidRPr="004B1D98" w:rsidR="000009DC">
              <w:rPr>
                <w:rFonts w:ascii="Arial" w:hAnsi="Arial" w:eastAsia="Times New Roman" w:cs="Arial"/>
                <w:color w:val="000000"/>
                <w:sz w:val="16"/>
                <w:szCs w:val="16"/>
                <w:lang w:val="en-GB" w:eastAsia="en-GB"/>
              </w:rPr>
              <w:t>opportunities</w:t>
            </w:r>
            <w:r w:rsidRPr="004B1D98">
              <w:rPr>
                <w:rFonts w:ascii="Arial" w:hAnsi="Arial" w:eastAsia="Times New Roman" w:cs="Arial"/>
                <w:color w:val="000000"/>
                <w:sz w:val="16"/>
                <w:szCs w:val="16"/>
                <w:lang w:val="en-GB" w:eastAsia="en-GB"/>
              </w:rPr>
              <w:t xml:space="preserve"> offered. Input and effectiveness reported back through the RSA. </w:t>
            </w:r>
          </w:p>
        </w:tc>
        <w:tc>
          <w:tcPr>
            <w:tcW w:w="1129" w:type="dxa"/>
            <w:shd w:val="clear" w:color="auto" w:fill="FFFFFF" w:themeFill="background1"/>
            <w:hideMark/>
          </w:tcPr>
          <w:p w:rsidRPr="004B1D98" w:rsidR="004B1D98" w:rsidP="000009DC" w:rsidRDefault="004B1D98" w14:paraId="4710387D"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Dec-22</w:t>
            </w:r>
          </w:p>
        </w:tc>
        <w:tc>
          <w:tcPr>
            <w:tcW w:w="1416" w:type="dxa"/>
            <w:shd w:val="clear" w:color="auto" w:fill="FFFFFF" w:themeFill="background1"/>
            <w:hideMark/>
          </w:tcPr>
          <w:p w:rsidRPr="004B1D98" w:rsidR="004B1D98" w:rsidP="004B1D98" w:rsidRDefault="004B1D98" w14:paraId="5453DE56"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RSA exec. OD (A and R), Directors of Research</w:t>
            </w:r>
          </w:p>
        </w:tc>
        <w:tc>
          <w:tcPr>
            <w:tcW w:w="2551" w:type="dxa"/>
            <w:shd w:val="clear" w:color="auto" w:fill="FFFFFF" w:themeFill="background1"/>
            <w:hideMark/>
          </w:tcPr>
          <w:p w:rsidRPr="004B1D98" w:rsidR="004B1D98" w:rsidP="004B1D98" w:rsidRDefault="004B1D98" w14:paraId="30857BA9"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 xml:space="preserve">Current recruitment to central committees is limited. More uptake at a local level, with encouragement from Directors of research. </w:t>
            </w:r>
          </w:p>
        </w:tc>
        <w:tc>
          <w:tcPr>
            <w:tcW w:w="1132" w:type="dxa"/>
            <w:shd w:val="clear" w:color="auto" w:fill="FFFFFF" w:themeFill="background1"/>
            <w:hideMark/>
          </w:tcPr>
          <w:p w:rsidRPr="004B1D98" w:rsidR="004B1D98" w:rsidP="004B1D98" w:rsidRDefault="004B1D98" w14:paraId="0BE5C3E3"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Process for recruitment and monitoring to be carried forward.</w:t>
            </w:r>
          </w:p>
        </w:tc>
        <w:tc>
          <w:tcPr>
            <w:tcW w:w="960" w:type="dxa"/>
            <w:shd w:val="clear" w:color="auto" w:fill="FFFFFF" w:themeFill="background1"/>
            <w:hideMark/>
          </w:tcPr>
          <w:p w:rsidRPr="004B1D98" w:rsidR="004B1D98" w:rsidP="004B1D98" w:rsidRDefault="004B1D98" w14:paraId="08988581" w14:textId="77777777">
            <w:pPr>
              <w:spacing w:after="0" w:line="240" w:lineRule="auto"/>
              <w:rPr>
                <w:rFonts w:ascii="Arial" w:hAnsi="Arial" w:eastAsia="Times New Roman" w:cs="Arial"/>
                <w:color w:val="000000"/>
                <w:sz w:val="16"/>
                <w:szCs w:val="16"/>
                <w:lang w:val="en-GB" w:eastAsia="en-GB"/>
              </w:rPr>
            </w:pPr>
          </w:p>
        </w:tc>
        <w:tc>
          <w:tcPr>
            <w:tcW w:w="1046" w:type="dxa"/>
            <w:shd w:val="clear" w:color="auto" w:fill="FFFFFF" w:themeFill="background1"/>
            <w:hideMark/>
          </w:tcPr>
          <w:p w:rsidRPr="004B1D98" w:rsidR="004B1D98" w:rsidP="004B1D98" w:rsidRDefault="004B1D98" w14:paraId="4B4B96DF" w14:textId="77777777">
            <w:pPr>
              <w:spacing w:after="0" w:line="240" w:lineRule="auto"/>
              <w:rPr>
                <w:rFonts w:ascii="Arial" w:hAnsi="Arial" w:eastAsia="Times New Roman" w:cs="Arial"/>
                <w:color w:val="000000"/>
                <w:sz w:val="16"/>
                <w:szCs w:val="16"/>
                <w:lang w:val="en-GB" w:eastAsia="en-GB"/>
              </w:rPr>
            </w:pPr>
            <w:r w:rsidRPr="004B1D98">
              <w:rPr>
                <w:rFonts w:ascii="Arial" w:hAnsi="Arial" w:eastAsia="Times New Roman" w:cs="Arial"/>
                <w:color w:val="000000"/>
                <w:sz w:val="16"/>
                <w:szCs w:val="16"/>
                <w:lang w:val="en-GB" w:eastAsia="en-GB"/>
              </w:rPr>
              <w:t>P5.2</w:t>
            </w:r>
          </w:p>
        </w:tc>
      </w:tr>
    </w:tbl>
    <w:p w:rsidR="000009DC" w:rsidP="00474597" w:rsidRDefault="000009DC" w14:paraId="77DAC162" w14:textId="77777777">
      <w:pPr>
        <w:rPr>
          <w:lang w:val="en-GB"/>
        </w:rPr>
        <w:sectPr w:rsidR="000009DC">
          <w:pgSz w:w="15840" w:h="12240" w:orient="landscape"/>
          <w:pgMar w:top="1440" w:right="1440" w:bottom="1440" w:left="1440" w:header="720" w:footer="720" w:gutter="0"/>
          <w:cols w:space="720"/>
          <w:docGrid w:linePitch="360"/>
        </w:sectPr>
      </w:pPr>
    </w:p>
    <w:p w:rsidRPr="002B2C12" w:rsidR="000009DC" w:rsidP="000009DC" w:rsidRDefault="0019611C" w14:paraId="1E39CBC2" w14:textId="72E087C4">
      <w:pPr>
        <w:pStyle w:val="Heading2"/>
        <w:rPr>
          <w:b/>
          <w:bCs/>
          <w:lang w:val="en-GB"/>
        </w:rPr>
      </w:pPr>
      <w:r>
        <w:rPr>
          <w:b/>
          <w:bCs/>
          <w:lang w:val="en-GB"/>
        </w:rPr>
        <w:t xml:space="preserve">Professional and Career Development </w:t>
      </w:r>
    </w:p>
    <w:p w:rsidR="000009DC" w:rsidP="000009DC" w:rsidRDefault="005D58EF" w14:paraId="2A4A8E65" w14:textId="568C7646">
      <w:pPr>
        <w:pStyle w:val="Heading3"/>
        <w:rPr>
          <w:lang w:val="en-GB"/>
        </w:rPr>
      </w:pPr>
      <w:r>
        <w:rPr>
          <w:lang w:val="en-GB"/>
        </w:rPr>
        <w:t>Institutions</w:t>
      </w:r>
      <w:r w:rsidR="000009DC">
        <w:rPr>
          <w:lang w:val="en-GB"/>
        </w:rPr>
        <w:t xml:space="preserve"> must: </w:t>
      </w:r>
    </w:p>
    <w:tbl>
      <w:tblPr>
        <w:tblW w:w="12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690"/>
        <w:gridCol w:w="1328"/>
        <w:gridCol w:w="1446"/>
        <w:gridCol w:w="1411"/>
        <w:gridCol w:w="1070"/>
        <w:gridCol w:w="1375"/>
        <w:gridCol w:w="2551"/>
        <w:gridCol w:w="1026"/>
        <w:gridCol w:w="906"/>
        <w:gridCol w:w="1092"/>
      </w:tblGrid>
      <w:tr w:rsidRPr="00D80819" w:rsidR="00623475" w:rsidTr="0FE8CC22" w14:paraId="4ED401C5" w14:textId="77777777">
        <w:trPr>
          <w:trHeight w:val="1437"/>
          <w:tblHeader/>
        </w:trPr>
        <w:tc>
          <w:tcPr>
            <w:tcW w:w="689" w:type="dxa"/>
            <w:shd w:val="clear" w:color="auto" w:fill="A5C9EB" w:themeFill="text2" w:themeFillTint="40"/>
          </w:tcPr>
          <w:p w:rsidRPr="00D80819" w:rsidR="00623475" w:rsidP="0FE8CC22" w:rsidRDefault="00623475" w14:paraId="62F34743" w14:textId="77777777">
            <w:pPr>
              <w:pStyle w:val="Heading4"/>
              <w:rPr>
                <w:rFonts w:ascii="Arial" w:hAnsi="Arial" w:eastAsia="Arial" w:cs="Arial"/>
                <w:b/>
                <w:i w:val="0"/>
                <w:color w:val="auto"/>
                <w:sz w:val="16"/>
                <w:szCs w:val="16"/>
                <w:lang w:val="en-GB"/>
              </w:rPr>
            </w:pPr>
          </w:p>
        </w:tc>
        <w:tc>
          <w:tcPr>
            <w:tcW w:w="1328" w:type="dxa"/>
            <w:shd w:val="clear" w:color="auto" w:fill="A5C9EB" w:themeFill="text2" w:themeFillTint="40"/>
          </w:tcPr>
          <w:p w:rsidRPr="00D80819" w:rsidR="00623475" w:rsidP="0FE8CC22" w:rsidRDefault="00623475" w14:paraId="2A01C044" w14:textId="4598C53C">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Obligation</w:t>
            </w:r>
          </w:p>
        </w:tc>
        <w:tc>
          <w:tcPr>
            <w:tcW w:w="1465" w:type="dxa"/>
            <w:shd w:val="clear" w:color="auto" w:fill="A5C9EB" w:themeFill="text2" w:themeFillTint="40"/>
          </w:tcPr>
          <w:p w:rsidRPr="00D80819" w:rsidR="00623475" w:rsidP="0FE8CC22" w:rsidRDefault="00623475" w14:paraId="2039ABE6" w14:textId="10D37753">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Action</w:t>
            </w:r>
          </w:p>
        </w:tc>
        <w:tc>
          <w:tcPr>
            <w:tcW w:w="1424" w:type="dxa"/>
            <w:shd w:val="clear" w:color="auto" w:fill="A5C9EB" w:themeFill="text2" w:themeFillTint="40"/>
          </w:tcPr>
          <w:p w:rsidRPr="00D80819" w:rsidR="00623475" w:rsidP="0FE8CC22" w:rsidRDefault="00623475" w14:paraId="5F845D10" w14:textId="1B956D8B">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Success measure (SMART)</w:t>
            </w:r>
          </w:p>
        </w:tc>
        <w:tc>
          <w:tcPr>
            <w:tcW w:w="1070" w:type="dxa"/>
            <w:shd w:val="clear" w:color="auto" w:fill="A5C9EB" w:themeFill="text2" w:themeFillTint="40"/>
          </w:tcPr>
          <w:p w:rsidRPr="00D80819" w:rsidR="00623475" w:rsidP="0FE8CC22" w:rsidRDefault="00623475" w14:paraId="73F305BA" w14:textId="4E981E6C">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Deadline</w:t>
            </w:r>
          </w:p>
        </w:tc>
        <w:tc>
          <w:tcPr>
            <w:tcW w:w="1383" w:type="dxa"/>
            <w:shd w:val="clear" w:color="auto" w:fill="A5C9EB" w:themeFill="text2" w:themeFillTint="40"/>
          </w:tcPr>
          <w:p w:rsidRPr="00D80819" w:rsidR="00623475" w:rsidP="0FE8CC22" w:rsidRDefault="00623475" w14:paraId="4D2FA562" w14:textId="3CD40687">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Responsibility</w:t>
            </w:r>
          </w:p>
        </w:tc>
        <w:tc>
          <w:tcPr>
            <w:tcW w:w="2551" w:type="dxa"/>
            <w:shd w:val="clear" w:color="auto" w:fill="FAE2D5" w:themeFill="accent2" w:themeFillTint="33"/>
          </w:tcPr>
          <w:p w:rsidRPr="00D80819" w:rsidR="00623475" w:rsidP="0FE8CC22" w:rsidRDefault="00623475" w14:paraId="37E88156" w14:textId="2D0B3519">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Progress update (to be completed for submission)</w:t>
            </w:r>
          </w:p>
        </w:tc>
        <w:tc>
          <w:tcPr>
            <w:tcW w:w="975" w:type="dxa"/>
            <w:shd w:val="clear" w:color="auto" w:fill="FAE2D5" w:themeFill="accent2" w:themeFillTint="33"/>
          </w:tcPr>
          <w:p w:rsidRPr="00D80819" w:rsidR="00623475" w:rsidP="0FE8CC22" w:rsidRDefault="00623475" w14:paraId="6DB686D2" w14:textId="2200C192">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Outcome/ result</w:t>
            </w:r>
          </w:p>
        </w:tc>
        <w:tc>
          <w:tcPr>
            <w:tcW w:w="909" w:type="dxa"/>
            <w:shd w:val="clear" w:color="auto" w:fill="FAE2D5" w:themeFill="accent2" w:themeFillTint="33"/>
          </w:tcPr>
          <w:p w:rsidRPr="00D80819" w:rsidR="00623475" w:rsidP="0FE8CC22" w:rsidRDefault="00623475" w14:paraId="0E5F2A8A" w14:textId="120ECE71">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Action carried over from previous action plan?</w:t>
            </w:r>
          </w:p>
        </w:tc>
        <w:tc>
          <w:tcPr>
            <w:tcW w:w="1101" w:type="dxa"/>
            <w:shd w:val="clear" w:color="auto" w:fill="FAE2D5" w:themeFill="accent2" w:themeFillTint="33"/>
          </w:tcPr>
          <w:p w:rsidRPr="00D80819" w:rsidR="00623475" w:rsidP="0FE8CC22" w:rsidRDefault="00623475" w14:paraId="73EFBA89" w14:textId="5D1274B4">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Old Concordat principle and clause</w:t>
            </w:r>
          </w:p>
        </w:tc>
      </w:tr>
      <w:tr w:rsidRPr="00D80819" w:rsidR="00623475" w:rsidTr="0FE8CC22" w14:paraId="5A91FA28" w14:textId="77777777">
        <w:trPr>
          <w:trHeight w:val="2280"/>
        </w:trPr>
        <w:tc>
          <w:tcPr>
            <w:tcW w:w="689" w:type="dxa"/>
            <w:hideMark/>
          </w:tcPr>
          <w:p w:rsidRPr="00D80819" w:rsidR="007728CF" w:rsidP="00D80819" w:rsidRDefault="007728CF" w14:paraId="7DB3442D"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PCDI1</w:t>
            </w:r>
          </w:p>
        </w:tc>
        <w:tc>
          <w:tcPr>
            <w:tcW w:w="1328" w:type="dxa"/>
            <w:hideMark/>
          </w:tcPr>
          <w:p w:rsidRPr="00D80819" w:rsidR="007728CF" w:rsidP="00D80819" w:rsidRDefault="007728CF" w14:paraId="614B6091"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Provide opportunities, structured support, encouragement and time for researchers to engage in a minimum of 10 days professional development pro rata per year, recognising that researchers will pursue careers across a wide range of employment sectors</w:t>
            </w:r>
          </w:p>
        </w:tc>
        <w:tc>
          <w:tcPr>
            <w:tcW w:w="1465" w:type="dxa"/>
            <w:shd w:val="clear" w:color="auto" w:fill="FFFFFF" w:themeFill="background1"/>
            <w:hideMark/>
          </w:tcPr>
          <w:p w:rsidRPr="00D80819" w:rsidR="007728CF" w:rsidP="00D80819" w:rsidRDefault="007728CF" w14:paraId="23C47C02" w14:textId="5F3BEB52">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Explore development of a new support programme to include a variety of activities both within and without the University, offering a 'menu' of optional development activities. This new offer is targeted directly at the researchers and their managers.  A new web page gives guidance on the possible uses of </w:t>
            </w:r>
            <w:proofErr w:type="spellStart"/>
            <w:r w:rsidRPr="00D80819">
              <w:rPr>
                <w:rFonts w:ascii="Arial" w:hAnsi="Arial" w:eastAsia="Times New Roman" w:cs="Arial"/>
                <w:color w:val="000000"/>
                <w:sz w:val="16"/>
                <w:szCs w:val="16"/>
                <w:lang w:val="en-GB" w:eastAsia="en-GB"/>
              </w:rPr>
              <w:t>ther</w:t>
            </w:r>
            <w:proofErr w:type="spellEnd"/>
            <w:r w:rsidRPr="00D80819">
              <w:rPr>
                <w:rFonts w:ascii="Arial" w:hAnsi="Arial" w:eastAsia="Times New Roman" w:cs="Arial"/>
                <w:color w:val="000000"/>
                <w:sz w:val="16"/>
                <w:szCs w:val="16"/>
                <w:lang w:val="en-GB" w:eastAsia="en-GB"/>
              </w:rPr>
              <w:t xml:space="preserve"> 10 development days.</w:t>
            </w:r>
          </w:p>
        </w:tc>
        <w:tc>
          <w:tcPr>
            <w:tcW w:w="1424" w:type="dxa"/>
            <w:shd w:val="clear" w:color="auto" w:fill="FFFFFF" w:themeFill="background1"/>
            <w:hideMark/>
          </w:tcPr>
          <w:p w:rsidRPr="00D80819" w:rsidR="007728CF" w:rsidP="00D80819" w:rsidRDefault="007728CF" w14:paraId="43D630B1"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Programme feedback to show that content is appropriate and supports researcher needs. </w:t>
            </w:r>
          </w:p>
        </w:tc>
        <w:tc>
          <w:tcPr>
            <w:tcW w:w="1070" w:type="dxa"/>
            <w:shd w:val="clear" w:color="auto" w:fill="FFFFFF" w:themeFill="background1"/>
            <w:hideMark/>
          </w:tcPr>
          <w:p w:rsidRPr="00D80819" w:rsidR="007728CF" w:rsidP="00D80819" w:rsidRDefault="007728CF" w14:paraId="0B16D996" w14:textId="77777777">
            <w:pPr>
              <w:spacing w:after="0" w:line="240" w:lineRule="auto"/>
              <w:rPr>
                <w:rFonts w:ascii="Arial" w:hAnsi="Arial" w:eastAsia="Times New Roman" w:cs="Arial"/>
                <w:color w:val="000000"/>
                <w:sz w:val="16"/>
                <w:szCs w:val="16"/>
                <w:lang w:val="en-GB" w:eastAsia="en-GB"/>
              </w:rPr>
            </w:pPr>
          </w:p>
        </w:tc>
        <w:tc>
          <w:tcPr>
            <w:tcW w:w="1383" w:type="dxa"/>
            <w:shd w:val="clear" w:color="auto" w:fill="FFFFFF" w:themeFill="background1"/>
            <w:hideMark/>
          </w:tcPr>
          <w:p w:rsidRPr="00D80819" w:rsidR="007728CF" w:rsidP="00D80819" w:rsidRDefault="007728CF" w14:paraId="06A5F675"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OD (A and R)</w:t>
            </w:r>
          </w:p>
        </w:tc>
        <w:tc>
          <w:tcPr>
            <w:tcW w:w="2551" w:type="dxa"/>
            <w:shd w:val="clear" w:color="auto" w:fill="FFFFFF" w:themeFill="background1"/>
            <w:hideMark/>
          </w:tcPr>
          <w:p w:rsidRPr="00D80819" w:rsidR="007728CF" w:rsidP="00D80819" w:rsidRDefault="007728CF" w14:paraId="27ECAB5D" w14:textId="05A35B70">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New </w:t>
            </w:r>
            <w:proofErr w:type="gramStart"/>
            <w:r w:rsidRPr="00D80819">
              <w:rPr>
                <w:rFonts w:ascii="Arial" w:hAnsi="Arial" w:eastAsia="Times New Roman" w:cs="Arial"/>
                <w:color w:val="000000"/>
                <w:sz w:val="16"/>
                <w:szCs w:val="16"/>
                <w:lang w:val="en-GB" w:eastAsia="en-GB"/>
              </w:rPr>
              <w:t>10 day</w:t>
            </w:r>
            <w:proofErr w:type="gramEnd"/>
            <w:r w:rsidRPr="00D80819">
              <w:rPr>
                <w:rFonts w:ascii="Arial" w:hAnsi="Arial" w:eastAsia="Times New Roman" w:cs="Arial"/>
                <w:color w:val="000000"/>
                <w:sz w:val="16"/>
                <w:szCs w:val="16"/>
                <w:lang w:val="en-GB" w:eastAsia="en-GB"/>
              </w:rPr>
              <w:t xml:space="preserve"> tracking tool will enable improved reporting on activities undertaken by researchers. New guidance web pages have been well received. Further feedback on impact to be collected at RSA event.</w:t>
            </w:r>
          </w:p>
        </w:tc>
        <w:tc>
          <w:tcPr>
            <w:tcW w:w="975" w:type="dxa"/>
            <w:shd w:val="clear" w:color="auto" w:fill="FFFFFF" w:themeFill="background1"/>
            <w:hideMark/>
          </w:tcPr>
          <w:p w:rsidRPr="00D80819" w:rsidR="007728CF" w:rsidP="00D80819" w:rsidRDefault="007728CF" w14:paraId="3D76E5DA"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Carried forward</w:t>
            </w:r>
          </w:p>
        </w:tc>
        <w:tc>
          <w:tcPr>
            <w:tcW w:w="909" w:type="dxa"/>
            <w:shd w:val="clear" w:color="auto" w:fill="FFFFFF" w:themeFill="background1"/>
            <w:hideMark/>
          </w:tcPr>
          <w:p w:rsidRPr="00D80819" w:rsidR="007728CF" w:rsidP="00D80819" w:rsidRDefault="007728CF" w14:paraId="155CB896"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Yes (B2.2)</w:t>
            </w:r>
          </w:p>
        </w:tc>
        <w:tc>
          <w:tcPr>
            <w:tcW w:w="1101" w:type="dxa"/>
            <w:hideMark/>
          </w:tcPr>
          <w:p w:rsidRPr="00D80819" w:rsidR="007728CF" w:rsidP="00D80819" w:rsidRDefault="007728CF" w14:paraId="31152F39"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P3.1</w:t>
            </w:r>
            <w:r w:rsidRPr="00D80819">
              <w:rPr>
                <w:rFonts w:ascii="Arial" w:hAnsi="Arial" w:eastAsia="Times New Roman" w:cs="Arial"/>
                <w:color w:val="000000"/>
                <w:sz w:val="16"/>
                <w:szCs w:val="16"/>
                <w:lang w:val="en-GB" w:eastAsia="en-GB"/>
              </w:rPr>
              <w:br/>
            </w:r>
            <w:r w:rsidRPr="00D80819">
              <w:rPr>
                <w:rFonts w:ascii="Arial" w:hAnsi="Arial" w:eastAsia="Times New Roman" w:cs="Arial"/>
                <w:color w:val="000000"/>
                <w:sz w:val="16"/>
                <w:szCs w:val="16"/>
                <w:lang w:val="en-GB" w:eastAsia="en-GB"/>
              </w:rPr>
              <w:t>P3.3</w:t>
            </w:r>
            <w:r w:rsidRPr="00D80819">
              <w:rPr>
                <w:rFonts w:ascii="Arial" w:hAnsi="Arial" w:eastAsia="Times New Roman" w:cs="Arial"/>
                <w:color w:val="000000"/>
                <w:sz w:val="16"/>
                <w:szCs w:val="16"/>
                <w:lang w:val="en-GB" w:eastAsia="en-GB"/>
              </w:rPr>
              <w:br/>
            </w:r>
            <w:r w:rsidRPr="00D80819">
              <w:rPr>
                <w:rFonts w:ascii="Arial" w:hAnsi="Arial" w:eastAsia="Times New Roman" w:cs="Arial"/>
                <w:color w:val="000000"/>
                <w:sz w:val="16"/>
                <w:szCs w:val="16"/>
                <w:lang w:val="en-GB" w:eastAsia="en-GB"/>
              </w:rPr>
              <w:t>P5.5</w:t>
            </w:r>
          </w:p>
        </w:tc>
      </w:tr>
      <w:tr w:rsidRPr="00D80819" w:rsidR="00623475" w:rsidTr="0FE8CC22" w14:paraId="1570E0A3" w14:textId="77777777">
        <w:trPr>
          <w:trHeight w:val="542"/>
        </w:trPr>
        <w:tc>
          <w:tcPr>
            <w:tcW w:w="689" w:type="dxa"/>
            <w:hideMark/>
          </w:tcPr>
          <w:p w:rsidRPr="00D80819" w:rsidR="007728CF" w:rsidP="00D80819" w:rsidRDefault="007728CF" w14:paraId="2D36A461" w14:textId="77777777">
            <w:pPr>
              <w:spacing w:after="0" w:line="240" w:lineRule="auto"/>
              <w:rPr>
                <w:rFonts w:ascii="Arial" w:hAnsi="Arial" w:eastAsia="Times New Roman" w:cs="Arial"/>
                <w:sz w:val="16"/>
                <w:szCs w:val="16"/>
                <w:lang w:val="en-GB" w:eastAsia="en-GB"/>
              </w:rPr>
            </w:pPr>
          </w:p>
        </w:tc>
        <w:tc>
          <w:tcPr>
            <w:tcW w:w="1328" w:type="dxa"/>
            <w:hideMark/>
          </w:tcPr>
          <w:p w:rsidRPr="00D80819" w:rsidR="007728CF" w:rsidP="00D80819" w:rsidRDefault="007728CF" w14:paraId="244CDA88" w14:textId="77777777">
            <w:pPr>
              <w:spacing w:after="0" w:line="240" w:lineRule="auto"/>
              <w:rPr>
                <w:rFonts w:ascii="Arial" w:hAnsi="Arial" w:eastAsia="Times New Roman" w:cs="Arial"/>
                <w:sz w:val="16"/>
                <w:szCs w:val="16"/>
                <w:lang w:val="en-GB" w:eastAsia="en-GB"/>
              </w:rPr>
            </w:pPr>
          </w:p>
        </w:tc>
        <w:tc>
          <w:tcPr>
            <w:tcW w:w="1465" w:type="dxa"/>
            <w:shd w:val="clear" w:color="auto" w:fill="FFFFFF" w:themeFill="background1"/>
            <w:hideMark/>
          </w:tcPr>
          <w:p w:rsidRPr="00D80819" w:rsidR="007728CF" w:rsidP="00D80819" w:rsidRDefault="007728CF" w14:paraId="33685D36" w14:textId="0AB22DFC">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Managers to be made aware of the new facilities in the library extension, providing physical, digitally equipped spaces for the library to co-deliver researcher </w:t>
            </w:r>
            <w:r w:rsidRPr="00D80819">
              <w:rPr>
                <w:rFonts w:ascii="Arial" w:hAnsi="Arial" w:eastAsia="Times New Roman" w:cs="Arial"/>
                <w:color w:val="000000"/>
                <w:sz w:val="16"/>
                <w:szCs w:val="16"/>
                <w:lang w:val="en-GB" w:eastAsia="en-GB"/>
              </w:rPr>
              <w:t>development activity and to be a hub for researchers to meet and collaborate.  The main spaces are the Open Research Lab and Digital Scholarship Lab.</w:t>
            </w:r>
          </w:p>
        </w:tc>
        <w:tc>
          <w:tcPr>
            <w:tcW w:w="1424" w:type="dxa"/>
            <w:shd w:val="clear" w:color="auto" w:fill="FFFFFF" w:themeFill="background1"/>
            <w:hideMark/>
          </w:tcPr>
          <w:p w:rsidRPr="00D80819" w:rsidR="007728CF" w:rsidP="00D80819" w:rsidRDefault="007728CF" w14:paraId="45CCB73C"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Impact will be difficult to measure, usage will be monitored and look to increase year on year. Interaction and networking across research groups will be </w:t>
            </w:r>
            <w:r w:rsidRPr="00D80819">
              <w:rPr>
                <w:rFonts w:ascii="Arial" w:hAnsi="Arial" w:eastAsia="Times New Roman" w:cs="Arial"/>
                <w:color w:val="000000"/>
                <w:sz w:val="16"/>
                <w:szCs w:val="16"/>
                <w:lang w:val="en-GB" w:eastAsia="en-GB"/>
              </w:rPr>
              <w:t xml:space="preserve">encouraged in a way not possible in departments. </w:t>
            </w:r>
          </w:p>
        </w:tc>
        <w:tc>
          <w:tcPr>
            <w:tcW w:w="1070" w:type="dxa"/>
            <w:shd w:val="clear" w:color="auto" w:fill="FFFFFF" w:themeFill="background1"/>
            <w:hideMark/>
          </w:tcPr>
          <w:p w:rsidRPr="00D80819" w:rsidR="007728CF" w:rsidP="00D80819" w:rsidRDefault="007728CF" w14:paraId="599E51BC"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Usage and impact report to CIG Jan 2022, then termly</w:t>
            </w:r>
          </w:p>
        </w:tc>
        <w:tc>
          <w:tcPr>
            <w:tcW w:w="1383" w:type="dxa"/>
            <w:shd w:val="clear" w:color="auto" w:fill="FFFFFF" w:themeFill="background1"/>
            <w:hideMark/>
          </w:tcPr>
          <w:p w:rsidRPr="00D80819" w:rsidR="007728CF" w:rsidP="00D80819" w:rsidRDefault="007728CF" w14:paraId="29B28A71"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Assistant Director: Digital Innovation and Research Services</w:t>
            </w:r>
          </w:p>
        </w:tc>
        <w:tc>
          <w:tcPr>
            <w:tcW w:w="2551" w:type="dxa"/>
            <w:shd w:val="clear" w:color="auto" w:fill="FFFFFF" w:themeFill="background1"/>
            <w:hideMark/>
          </w:tcPr>
          <w:p w:rsidRPr="00D80819" w:rsidR="007728CF" w:rsidP="00D80819" w:rsidRDefault="007728CF" w14:paraId="4175CF2B"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The spaces have been well used and played host to a variety nearly 70 difference research events, including training sessions, research project meetings and departmental events, engaging with nearly 900 attendees both in person and online.  These are detailed further in the usage report.   </w:t>
            </w:r>
            <w:r w:rsidRPr="00D80819">
              <w:rPr>
                <w:rFonts w:ascii="Arial" w:hAnsi="Arial" w:eastAsia="Times New Roman" w:cs="Arial"/>
                <w:color w:val="000000"/>
                <w:sz w:val="16"/>
                <w:szCs w:val="16"/>
                <w:lang w:val="en-GB" w:eastAsia="en-GB"/>
              </w:rPr>
              <w:br/>
            </w:r>
            <w:r w:rsidRPr="00D80819">
              <w:rPr>
                <w:rFonts w:ascii="Arial" w:hAnsi="Arial" w:eastAsia="Times New Roman" w:cs="Arial"/>
                <w:color w:val="000000"/>
                <w:sz w:val="16"/>
                <w:szCs w:val="16"/>
                <w:lang w:val="en-GB" w:eastAsia="en-GB"/>
              </w:rPr>
              <w:t xml:space="preserve">These spaces will continue to be </w:t>
            </w:r>
            <w:r w:rsidRPr="00D80819">
              <w:rPr>
                <w:rFonts w:ascii="Arial" w:hAnsi="Arial" w:eastAsia="Times New Roman" w:cs="Arial"/>
                <w:color w:val="000000"/>
                <w:sz w:val="16"/>
                <w:szCs w:val="16"/>
                <w:lang w:val="en-GB" w:eastAsia="en-GB"/>
              </w:rPr>
              <w:t xml:space="preserve">developed in the forthcoming academic year.  </w:t>
            </w:r>
          </w:p>
        </w:tc>
        <w:tc>
          <w:tcPr>
            <w:tcW w:w="975" w:type="dxa"/>
            <w:shd w:val="clear" w:color="auto" w:fill="FFFFFF" w:themeFill="background1"/>
            <w:hideMark/>
          </w:tcPr>
          <w:p w:rsidRPr="00D80819" w:rsidR="007728CF" w:rsidP="00D80819" w:rsidRDefault="007728CF" w14:paraId="5F996E59"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Carried forward.</w:t>
            </w:r>
          </w:p>
        </w:tc>
        <w:tc>
          <w:tcPr>
            <w:tcW w:w="909" w:type="dxa"/>
            <w:shd w:val="clear" w:color="auto" w:fill="FFFFFF" w:themeFill="background1"/>
            <w:hideMark/>
          </w:tcPr>
          <w:p w:rsidRPr="00D80819" w:rsidR="007728CF" w:rsidP="00D80819" w:rsidRDefault="007728CF" w14:paraId="1C2B4259" w14:textId="77777777">
            <w:pPr>
              <w:spacing w:after="0" w:line="240" w:lineRule="auto"/>
              <w:rPr>
                <w:rFonts w:ascii="Arial" w:hAnsi="Arial" w:eastAsia="Times New Roman" w:cs="Arial"/>
                <w:color w:val="000000"/>
                <w:sz w:val="16"/>
                <w:szCs w:val="16"/>
                <w:lang w:val="en-GB" w:eastAsia="en-GB"/>
              </w:rPr>
            </w:pPr>
          </w:p>
        </w:tc>
        <w:tc>
          <w:tcPr>
            <w:tcW w:w="1101" w:type="dxa"/>
            <w:hideMark/>
          </w:tcPr>
          <w:p w:rsidRPr="00D80819" w:rsidR="007728CF" w:rsidP="00D80819" w:rsidRDefault="007728CF" w14:paraId="1D238850" w14:textId="77777777">
            <w:pPr>
              <w:spacing w:after="0" w:line="240" w:lineRule="auto"/>
              <w:rPr>
                <w:rFonts w:ascii="Arial" w:hAnsi="Arial" w:eastAsia="Times New Roman" w:cs="Arial"/>
                <w:sz w:val="16"/>
                <w:szCs w:val="16"/>
                <w:lang w:val="en-GB" w:eastAsia="en-GB"/>
              </w:rPr>
            </w:pPr>
          </w:p>
        </w:tc>
      </w:tr>
      <w:tr w:rsidRPr="00D80819" w:rsidR="00623475" w:rsidTr="0FE8CC22" w14:paraId="6554B8CC" w14:textId="77777777">
        <w:trPr>
          <w:trHeight w:val="3705"/>
        </w:trPr>
        <w:tc>
          <w:tcPr>
            <w:tcW w:w="689" w:type="dxa"/>
            <w:hideMark/>
          </w:tcPr>
          <w:p w:rsidRPr="00D80819" w:rsidR="007728CF" w:rsidP="00D80819" w:rsidRDefault="007728CF" w14:paraId="26669C7E" w14:textId="77777777">
            <w:pPr>
              <w:spacing w:after="0" w:line="240" w:lineRule="auto"/>
              <w:rPr>
                <w:rFonts w:ascii="Arial" w:hAnsi="Arial" w:eastAsia="Times New Roman" w:cs="Arial"/>
                <w:sz w:val="16"/>
                <w:szCs w:val="16"/>
                <w:lang w:val="en-GB" w:eastAsia="en-GB"/>
              </w:rPr>
            </w:pPr>
          </w:p>
        </w:tc>
        <w:tc>
          <w:tcPr>
            <w:tcW w:w="1328" w:type="dxa"/>
            <w:hideMark/>
          </w:tcPr>
          <w:p w:rsidRPr="00D80819" w:rsidR="007728CF" w:rsidP="00D80819" w:rsidRDefault="007728CF" w14:paraId="498E47FE" w14:textId="77777777">
            <w:pPr>
              <w:spacing w:after="0" w:line="240" w:lineRule="auto"/>
              <w:rPr>
                <w:rFonts w:ascii="Arial" w:hAnsi="Arial" w:eastAsia="Times New Roman" w:cs="Arial"/>
                <w:sz w:val="16"/>
                <w:szCs w:val="16"/>
                <w:lang w:val="en-GB" w:eastAsia="en-GB"/>
              </w:rPr>
            </w:pPr>
          </w:p>
        </w:tc>
        <w:tc>
          <w:tcPr>
            <w:tcW w:w="1465" w:type="dxa"/>
            <w:shd w:val="clear" w:color="auto" w:fill="FFFFFF" w:themeFill="background1"/>
            <w:hideMark/>
          </w:tcPr>
          <w:p w:rsidRPr="00D80819" w:rsidR="007728CF" w:rsidP="00D80819" w:rsidRDefault="007728CF" w14:paraId="726CBA48"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Data Conversations: a series of informal and inclusive events for researchers from all disciplines and career stages to share their experiences of collecting, managing and sharing research data.  Includes informal presentations, group discussion and networking. • Open Research Cafes – </w:t>
            </w:r>
            <w:proofErr w:type="gramStart"/>
            <w:r w:rsidRPr="00D80819">
              <w:rPr>
                <w:rFonts w:ascii="Arial" w:hAnsi="Arial" w:eastAsia="Times New Roman" w:cs="Arial"/>
                <w:color w:val="000000"/>
                <w:sz w:val="16"/>
                <w:szCs w:val="16"/>
                <w:lang w:val="en-GB" w:eastAsia="en-GB"/>
              </w:rPr>
              <w:t>similar to</w:t>
            </w:r>
            <w:proofErr w:type="gramEnd"/>
            <w:r w:rsidRPr="00D80819">
              <w:rPr>
                <w:rFonts w:ascii="Arial" w:hAnsi="Arial" w:eastAsia="Times New Roman" w:cs="Arial"/>
                <w:color w:val="000000"/>
                <w:sz w:val="16"/>
                <w:szCs w:val="16"/>
                <w:lang w:val="en-GB" w:eastAsia="en-GB"/>
              </w:rPr>
              <w:t xml:space="preserve"> the above, but with a broader focus across the full breadth of open research, not just research data.</w:t>
            </w:r>
          </w:p>
        </w:tc>
        <w:tc>
          <w:tcPr>
            <w:tcW w:w="1424" w:type="dxa"/>
            <w:shd w:val="clear" w:color="auto" w:fill="FFFFFF" w:themeFill="background1"/>
            <w:hideMark/>
          </w:tcPr>
          <w:p w:rsidRPr="00D80819" w:rsidR="007728CF" w:rsidP="00D80819" w:rsidRDefault="007728CF" w14:paraId="50334248" w14:textId="158182B2">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These new sessions are open to all staff and will utilise a mixed approach of in person (in the new facilities) and online delivery to allow for full flexibility to encourage the broadest attendance possible.  </w:t>
            </w:r>
          </w:p>
        </w:tc>
        <w:tc>
          <w:tcPr>
            <w:tcW w:w="1070" w:type="dxa"/>
            <w:shd w:val="clear" w:color="auto" w:fill="FFFFFF" w:themeFill="background1"/>
            <w:hideMark/>
          </w:tcPr>
          <w:p w:rsidRPr="00D80819" w:rsidR="007728CF" w:rsidP="00D80819" w:rsidRDefault="007728CF" w14:paraId="5982B42C"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Usage and impact report to CIG Jan 2022, then termly</w:t>
            </w:r>
          </w:p>
        </w:tc>
        <w:tc>
          <w:tcPr>
            <w:tcW w:w="1383" w:type="dxa"/>
            <w:shd w:val="clear" w:color="auto" w:fill="FFFFFF" w:themeFill="background1"/>
            <w:hideMark/>
          </w:tcPr>
          <w:p w:rsidRPr="00D80819" w:rsidR="007728CF" w:rsidP="00D80819" w:rsidRDefault="007728CF" w14:paraId="0646EB08"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Assistant Director: Digital Innovation and Research Services</w:t>
            </w:r>
          </w:p>
        </w:tc>
        <w:tc>
          <w:tcPr>
            <w:tcW w:w="2551" w:type="dxa"/>
            <w:shd w:val="clear" w:color="auto" w:fill="FFFFFF" w:themeFill="background1"/>
            <w:hideMark/>
          </w:tcPr>
          <w:p w:rsidRPr="00D80819" w:rsidR="007728CF" w:rsidP="00D80819" w:rsidRDefault="007728CF" w14:paraId="69B34CB9"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Post pandemic although attempts were made to reinstate data conversations, attendance was very low.  </w:t>
            </w:r>
            <w:r w:rsidRPr="00D80819">
              <w:rPr>
                <w:rFonts w:ascii="Arial" w:hAnsi="Arial" w:eastAsia="Times New Roman" w:cs="Arial"/>
                <w:color w:val="000000"/>
                <w:sz w:val="16"/>
                <w:szCs w:val="16"/>
                <w:lang w:val="en-GB" w:eastAsia="en-GB"/>
              </w:rPr>
              <w:br/>
            </w:r>
            <w:r w:rsidRPr="00D80819">
              <w:rPr>
                <w:rFonts w:ascii="Arial" w:hAnsi="Arial" w:eastAsia="Times New Roman" w:cs="Arial"/>
                <w:color w:val="000000"/>
                <w:sz w:val="16"/>
                <w:szCs w:val="16"/>
                <w:lang w:val="en-GB" w:eastAsia="en-GB"/>
              </w:rPr>
              <w:br/>
            </w:r>
            <w:r w:rsidRPr="00D80819">
              <w:rPr>
                <w:rFonts w:ascii="Arial" w:hAnsi="Arial" w:eastAsia="Times New Roman" w:cs="Arial"/>
                <w:color w:val="000000"/>
                <w:sz w:val="16"/>
                <w:szCs w:val="16"/>
                <w:lang w:val="en-GB" w:eastAsia="en-GB"/>
              </w:rPr>
              <w:t>Feedback suggested that there was less appetite for these sorts of events due to there being fewer people on campus (who appreciated lunchtime catered seminars) and increased competing priorities.</w:t>
            </w:r>
            <w:r w:rsidRPr="00D80819">
              <w:rPr>
                <w:rFonts w:ascii="Arial" w:hAnsi="Arial" w:eastAsia="Times New Roman" w:cs="Arial"/>
                <w:color w:val="000000"/>
                <w:sz w:val="16"/>
                <w:szCs w:val="16"/>
                <w:lang w:val="en-GB" w:eastAsia="en-GB"/>
              </w:rPr>
              <w:br/>
            </w:r>
            <w:r w:rsidRPr="00D80819">
              <w:rPr>
                <w:rFonts w:ascii="Arial" w:hAnsi="Arial" w:eastAsia="Times New Roman" w:cs="Arial"/>
                <w:color w:val="000000"/>
                <w:sz w:val="16"/>
                <w:szCs w:val="16"/>
                <w:lang w:val="en-GB" w:eastAsia="en-GB"/>
              </w:rPr>
              <w:br/>
            </w:r>
            <w:r w:rsidRPr="00D80819">
              <w:rPr>
                <w:rFonts w:ascii="Arial" w:hAnsi="Arial" w:eastAsia="Times New Roman" w:cs="Arial"/>
                <w:color w:val="000000"/>
                <w:sz w:val="16"/>
                <w:szCs w:val="16"/>
                <w:lang w:val="en-GB" w:eastAsia="en-GB"/>
              </w:rPr>
              <w:t>Instead, the Library has shifted focus to hosting events in partnership with departments/research groups e.g. Digital Humanities launch event.</w:t>
            </w:r>
          </w:p>
        </w:tc>
        <w:tc>
          <w:tcPr>
            <w:tcW w:w="975" w:type="dxa"/>
            <w:shd w:val="clear" w:color="auto" w:fill="FFFFFF" w:themeFill="background1"/>
            <w:hideMark/>
          </w:tcPr>
          <w:p w:rsidRPr="00D80819" w:rsidR="007728CF" w:rsidP="00D80819" w:rsidRDefault="007728CF" w14:paraId="1E93459A"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No further direct action as further activities will be developed as part of the above.</w:t>
            </w:r>
          </w:p>
        </w:tc>
        <w:tc>
          <w:tcPr>
            <w:tcW w:w="909" w:type="dxa"/>
            <w:shd w:val="clear" w:color="auto" w:fill="FFFFFF" w:themeFill="background1"/>
            <w:hideMark/>
          </w:tcPr>
          <w:p w:rsidRPr="00D80819" w:rsidR="007728CF" w:rsidP="00D80819" w:rsidRDefault="007728CF" w14:paraId="12E1EA1B" w14:textId="77777777">
            <w:pPr>
              <w:spacing w:after="0" w:line="240" w:lineRule="auto"/>
              <w:rPr>
                <w:rFonts w:ascii="Arial" w:hAnsi="Arial" w:eastAsia="Times New Roman" w:cs="Arial"/>
                <w:color w:val="000000"/>
                <w:sz w:val="16"/>
                <w:szCs w:val="16"/>
                <w:lang w:val="en-GB" w:eastAsia="en-GB"/>
              </w:rPr>
            </w:pPr>
          </w:p>
        </w:tc>
        <w:tc>
          <w:tcPr>
            <w:tcW w:w="1101" w:type="dxa"/>
            <w:hideMark/>
          </w:tcPr>
          <w:p w:rsidRPr="00D80819" w:rsidR="007728CF" w:rsidP="00D80819" w:rsidRDefault="007728CF" w14:paraId="236CD3DF" w14:textId="77777777">
            <w:pPr>
              <w:spacing w:after="0" w:line="240" w:lineRule="auto"/>
              <w:rPr>
                <w:rFonts w:ascii="Arial" w:hAnsi="Arial" w:eastAsia="Times New Roman" w:cs="Arial"/>
                <w:sz w:val="16"/>
                <w:szCs w:val="16"/>
                <w:lang w:val="en-GB" w:eastAsia="en-GB"/>
              </w:rPr>
            </w:pPr>
          </w:p>
        </w:tc>
      </w:tr>
      <w:tr w:rsidRPr="00D80819" w:rsidR="00623475" w:rsidTr="0FE8CC22" w14:paraId="37FBCB89" w14:textId="77777777">
        <w:trPr>
          <w:trHeight w:val="2265"/>
        </w:trPr>
        <w:tc>
          <w:tcPr>
            <w:tcW w:w="689" w:type="dxa"/>
            <w:hideMark/>
          </w:tcPr>
          <w:p w:rsidRPr="00D80819" w:rsidR="007728CF" w:rsidP="00D80819" w:rsidRDefault="007728CF" w14:paraId="7E425F72" w14:textId="77777777">
            <w:pPr>
              <w:spacing w:after="0" w:line="240" w:lineRule="auto"/>
              <w:rPr>
                <w:rFonts w:ascii="Arial" w:hAnsi="Arial" w:eastAsia="Times New Roman" w:cs="Arial"/>
                <w:sz w:val="16"/>
                <w:szCs w:val="16"/>
                <w:lang w:val="en-GB" w:eastAsia="en-GB"/>
              </w:rPr>
            </w:pPr>
          </w:p>
        </w:tc>
        <w:tc>
          <w:tcPr>
            <w:tcW w:w="1328" w:type="dxa"/>
            <w:hideMark/>
          </w:tcPr>
          <w:p w:rsidRPr="00D80819" w:rsidR="007728CF" w:rsidP="00D80819" w:rsidRDefault="007728CF" w14:paraId="5354837C" w14:textId="77777777">
            <w:pPr>
              <w:spacing w:after="0" w:line="240" w:lineRule="auto"/>
              <w:rPr>
                <w:rFonts w:ascii="Arial" w:hAnsi="Arial" w:eastAsia="Times New Roman" w:cs="Arial"/>
                <w:sz w:val="16"/>
                <w:szCs w:val="16"/>
                <w:lang w:val="en-GB" w:eastAsia="en-GB"/>
              </w:rPr>
            </w:pPr>
          </w:p>
        </w:tc>
        <w:tc>
          <w:tcPr>
            <w:tcW w:w="1465" w:type="dxa"/>
            <w:shd w:val="clear" w:color="auto" w:fill="FFFFFF" w:themeFill="background1"/>
            <w:hideMark/>
          </w:tcPr>
          <w:p w:rsidRPr="00D80819" w:rsidR="007728CF" w:rsidP="00D80819" w:rsidRDefault="007728CF" w14:paraId="6C451B9D"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The above </w:t>
            </w:r>
            <w:proofErr w:type="gramStart"/>
            <w:r w:rsidRPr="00D80819">
              <w:rPr>
                <w:rFonts w:ascii="Arial" w:hAnsi="Arial" w:eastAsia="Times New Roman" w:cs="Arial"/>
                <w:color w:val="000000"/>
                <w:sz w:val="16"/>
                <w:szCs w:val="16"/>
                <w:lang w:val="en-GB" w:eastAsia="en-GB"/>
              </w:rPr>
              <w:t>are</w:t>
            </w:r>
            <w:proofErr w:type="gramEnd"/>
            <w:r w:rsidRPr="00D80819">
              <w:rPr>
                <w:rFonts w:ascii="Arial" w:hAnsi="Arial" w:eastAsia="Times New Roman" w:cs="Arial"/>
                <w:color w:val="000000"/>
                <w:sz w:val="16"/>
                <w:szCs w:val="16"/>
                <w:lang w:val="en-GB" w:eastAsia="en-GB"/>
              </w:rPr>
              <w:t xml:space="preserve"> linked by the new recently approved 'Principles of Open Research'. </w:t>
            </w:r>
          </w:p>
        </w:tc>
        <w:tc>
          <w:tcPr>
            <w:tcW w:w="1424" w:type="dxa"/>
            <w:shd w:val="clear" w:color="auto" w:fill="FFFFFF" w:themeFill="background1"/>
            <w:hideMark/>
          </w:tcPr>
          <w:p w:rsidRPr="00D80819" w:rsidR="007728CF" w:rsidP="00D80819" w:rsidRDefault="007728CF" w14:paraId="324141A2" w14:textId="1E50E099">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Success will be measured by a </w:t>
            </w:r>
            <w:r w:rsidRPr="00D80819" w:rsidR="00623475">
              <w:rPr>
                <w:rFonts w:ascii="Arial" w:hAnsi="Arial" w:eastAsia="Times New Roman" w:cs="Arial"/>
                <w:color w:val="000000"/>
                <w:sz w:val="16"/>
                <w:szCs w:val="16"/>
                <w:lang w:val="en-GB" w:eastAsia="en-GB"/>
              </w:rPr>
              <w:t>5-year</w:t>
            </w:r>
            <w:r w:rsidRPr="00D80819">
              <w:rPr>
                <w:rFonts w:ascii="Arial" w:hAnsi="Arial" w:eastAsia="Times New Roman" w:cs="Arial"/>
                <w:color w:val="000000"/>
                <w:sz w:val="16"/>
                <w:szCs w:val="16"/>
                <w:lang w:val="en-GB" w:eastAsia="en-GB"/>
              </w:rPr>
              <w:t xml:space="preserve"> library road map, which will measure deliverables. Working group will include researcher rep. </w:t>
            </w:r>
          </w:p>
        </w:tc>
        <w:tc>
          <w:tcPr>
            <w:tcW w:w="1070" w:type="dxa"/>
            <w:shd w:val="clear" w:color="auto" w:fill="FFFFFF" w:themeFill="background1"/>
            <w:hideMark/>
          </w:tcPr>
          <w:p w:rsidRPr="00D80819" w:rsidR="007728CF" w:rsidP="00D80819" w:rsidRDefault="007728CF" w14:paraId="0C7FB766"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Usage and impact report to CIG Jan 2022, then termly</w:t>
            </w:r>
          </w:p>
        </w:tc>
        <w:tc>
          <w:tcPr>
            <w:tcW w:w="1383" w:type="dxa"/>
            <w:shd w:val="clear" w:color="auto" w:fill="FFFFFF" w:themeFill="background1"/>
            <w:hideMark/>
          </w:tcPr>
          <w:p w:rsidRPr="00D80819" w:rsidR="007728CF" w:rsidP="00D80819" w:rsidRDefault="007728CF" w14:paraId="1AAB8BD7"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Assistant Director: Digital Innovation and Research Services</w:t>
            </w:r>
          </w:p>
        </w:tc>
        <w:tc>
          <w:tcPr>
            <w:tcW w:w="2551" w:type="dxa"/>
            <w:shd w:val="clear" w:color="auto" w:fill="FFFFFF" w:themeFill="background1"/>
            <w:hideMark/>
          </w:tcPr>
          <w:p w:rsidRPr="00D80819" w:rsidR="007728CF" w:rsidP="00D80819" w:rsidRDefault="007728CF" w14:paraId="42206B08"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The university's Open Research Group is now established and will oversee establishment of its Principles of Open Research as part of its remit.  </w:t>
            </w:r>
            <w:r w:rsidRPr="00D80819">
              <w:rPr>
                <w:rFonts w:ascii="Arial" w:hAnsi="Arial" w:eastAsia="Times New Roman" w:cs="Arial"/>
                <w:color w:val="000000"/>
                <w:sz w:val="16"/>
                <w:szCs w:val="16"/>
                <w:lang w:val="en-GB" w:eastAsia="en-GB"/>
              </w:rPr>
              <w:br/>
            </w:r>
            <w:r w:rsidRPr="00D80819">
              <w:rPr>
                <w:rFonts w:ascii="Arial" w:hAnsi="Arial" w:eastAsia="Times New Roman" w:cs="Arial"/>
                <w:color w:val="000000"/>
                <w:sz w:val="16"/>
                <w:szCs w:val="16"/>
                <w:lang w:val="en-GB" w:eastAsia="en-GB"/>
              </w:rPr>
              <w:t xml:space="preserve">Deliverables to date include the launch of a new institutional Rights Retention Policy (launched 1st March 2023) to give researchers the mandate and support to keep the rights to their own research.  </w:t>
            </w:r>
          </w:p>
        </w:tc>
        <w:tc>
          <w:tcPr>
            <w:tcW w:w="975" w:type="dxa"/>
            <w:shd w:val="clear" w:color="auto" w:fill="FFFFFF" w:themeFill="background1"/>
            <w:hideMark/>
          </w:tcPr>
          <w:p w:rsidRPr="00D80819" w:rsidR="007728CF" w:rsidP="00D80819" w:rsidRDefault="007728CF" w14:paraId="70B6E706"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Carried forward.</w:t>
            </w:r>
          </w:p>
        </w:tc>
        <w:tc>
          <w:tcPr>
            <w:tcW w:w="909" w:type="dxa"/>
            <w:shd w:val="clear" w:color="auto" w:fill="FFFFFF" w:themeFill="background1"/>
            <w:hideMark/>
          </w:tcPr>
          <w:p w:rsidRPr="00D80819" w:rsidR="007728CF" w:rsidP="00D80819" w:rsidRDefault="007728CF" w14:paraId="33C9B835" w14:textId="77777777">
            <w:pPr>
              <w:spacing w:after="0" w:line="240" w:lineRule="auto"/>
              <w:rPr>
                <w:rFonts w:ascii="Arial" w:hAnsi="Arial" w:eastAsia="Times New Roman" w:cs="Arial"/>
                <w:color w:val="000000"/>
                <w:sz w:val="16"/>
                <w:szCs w:val="16"/>
                <w:lang w:val="en-GB" w:eastAsia="en-GB"/>
              </w:rPr>
            </w:pPr>
          </w:p>
        </w:tc>
        <w:tc>
          <w:tcPr>
            <w:tcW w:w="1101" w:type="dxa"/>
            <w:hideMark/>
          </w:tcPr>
          <w:p w:rsidRPr="00D80819" w:rsidR="007728CF" w:rsidP="00D80819" w:rsidRDefault="007728CF" w14:paraId="6495316D" w14:textId="77777777">
            <w:pPr>
              <w:spacing w:after="0" w:line="240" w:lineRule="auto"/>
              <w:rPr>
                <w:rFonts w:ascii="Arial" w:hAnsi="Arial" w:eastAsia="Times New Roman" w:cs="Arial"/>
                <w:sz w:val="16"/>
                <w:szCs w:val="16"/>
                <w:lang w:val="en-GB" w:eastAsia="en-GB"/>
              </w:rPr>
            </w:pPr>
          </w:p>
        </w:tc>
      </w:tr>
      <w:tr w:rsidRPr="00D80819" w:rsidR="00623475" w:rsidTr="0FE8CC22" w14:paraId="5370975C" w14:textId="77777777">
        <w:trPr>
          <w:trHeight w:val="2370"/>
        </w:trPr>
        <w:tc>
          <w:tcPr>
            <w:tcW w:w="689" w:type="dxa"/>
            <w:hideMark/>
          </w:tcPr>
          <w:p w:rsidRPr="00D80819" w:rsidR="007728CF" w:rsidP="00D80819" w:rsidRDefault="007728CF" w14:paraId="51BC29E6" w14:textId="77777777">
            <w:pPr>
              <w:spacing w:after="0" w:line="240" w:lineRule="auto"/>
              <w:rPr>
                <w:rFonts w:ascii="Arial" w:hAnsi="Arial" w:eastAsia="Times New Roman" w:cs="Arial"/>
                <w:sz w:val="16"/>
                <w:szCs w:val="16"/>
                <w:lang w:val="en-GB" w:eastAsia="en-GB"/>
              </w:rPr>
            </w:pPr>
          </w:p>
        </w:tc>
        <w:tc>
          <w:tcPr>
            <w:tcW w:w="1328" w:type="dxa"/>
            <w:hideMark/>
          </w:tcPr>
          <w:p w:rsidRPr="00D80819" w:rsidR="007728CF" w:rsidP="00D80819" w:rsidRDefault="007728CF" w14:paraId="3AA0424F" w14:textId="77777777">
            <w:pPr>
              <w:spacing w:after="0" w:line="240" w:lineRule="auto"/>
              <w:rPr>
                <w:rFonts w:ascii="Arial" w:hAnsi="Arial" w:eastAsia="Times New Roman" w:cs="Arial"/>
                <w:sz w:val="16"/>
                <w:szCs w:val="16"/>
                <w:lang w:val="en-GB" w:eastAsia="en-GB"/>
              </w:rPr>
            </w:pPr>
          </w:p>
        </w:tc>
        <w:tc>
          <w:tcPr>
            <w:tcW w:w="1465" w:type="dxa"/>
            <w:shd w:val="clear" w:color="auto" w:fill="FFFFFF" w:themeFill="background1"/>
            <w:hideMark/>
          </w:tcPr>
          <w:p w:rsidRPr="00D80819" w:rsidR="007728CF" w:rsidP="00D80819" w:rsidRDefault="007728CF" w14:paraId="311C9DCD"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Further investigation of mechanism to track the 10 development days and report on them. Options include using new PDR system or existing CoreHR system.</w:t>
            </w:r>
          </w:p>
        </w:tc>
        <w:tc>
          <w:tcPr>
            <w:tcW w:w="1424" w:type="dxa"/>
            <w:shd w:val="clear" w:color="auto" w:fill="FFFFFF" w:themeFill="background1"/>
            <w:hideMark/>
          </w:tcPr>
          <w:p w:rsidRPr="00D80819" w:rsidR="007728CF" w:rsidP="00D80819" w:rsidRDefault="007728CF" w14:paraId="31DE97CB"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Currently no central mechanism in place. No measures for benchmarking. CEDARS 2021 (Q35 etc) reports that although 8% reported they had had more than 10 development days 12.8% said they had fewer than 1 day. Ambitious target of a 50% take up of 10 development days over two years. CEDARS 2023.</w:t>
            </w:r>
          </w:p>
        </w:tc>
        <w:tc>
          <w:tcPr>
            <w:tcW w:w="1070" w:type="dxa"/>
            <w:shd w:val="clear" w:color="auto" w:fill="FFFFFF" w:themeFill="background1"/>
            <w:hideMark/>
          </w:tcPr>
          <w:p w:rsidRPr="00D80819" w:rsidR="007728CF" w:rsidP="00D80819" w:rsidRDefault="007728CF" w14:paraId="437203D0"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CEDARS 2023</w:t>
            </w:r>
          </w:p>
        </w:tc>
        <w:tc>
          <w:tcPr>
            <w:tcW w:w="1383" w:type="dxa"/>
            <w:shd w:val="clear" w:color="auto" w:fill="FFFFFF" w:themeFill="background1"/>
            <w:hideMark/>
          </w:tcPr>
          <w:p w:rsidRPr="00D80819" w:rsidR="007728CF" w:rsidP="00D80819" w:rsidRDefault="007728CF" w14:paraId="08091DD4"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OD (A and R), HR service delivery manager</w:t>
            </w:r>
          </w:p>
        </w:tc>
        <w:tc>
          <w:tcPr>
            <w:tcW w:w="2551" w:type="dxa"/>
            <w:shd w:val="clear" w:color="auto" w:fill="FFFFFF" w:themeFill="background1"/>
            <w:hideMark/>
          </w:tcPr>
          <w:p w:rsidRPr="00D80819" w:rsidR="007728CF" w:rsidP="00D80819" w:rsidRDefault="007728CF" w14:paraId="60CA0AA2" w14:textId="65D75653">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CEDARS - Development days - for those taking 5+ days, the numbers have </w:t>
            </w:r>
            <w:r w:rsidRPr="00D80819" w:rsidR="00623475">
              <w:rPr>
                <w:rFonts w:ascii="Arial" w:hAnsi="Arial" w:eastAsia="Times New Roman" w:cs="Arial"/>
                <w:color w:val="000000"/>
                <w:sz w:val="16"/>
                <w:szCs w:val="16"/>
                <w:lang w:val="en-GB" w:eastAsia="en-GB"/>
              </w:rPr>
              <w:t>dropped</w:t>
            </w:r>
            <w:r w:rsidRPr="00D80819">
              <w:rPr>
                <w:rFonts w:ascii="Arial" w:hAnsi="Arial" w:eastAsia="Times New Roman" w:cs="Arial"/>
                <w:color w:val="000000"/>
                <w:sz w:val="16"/>
                <w:szCs w:val="16"/>
                <w:lang w:val="en-GB" w:eastAsia="en-GB"/>
              </w:rPr>
              <w:t xml:space="preserve"> from 25.6% (2021) to 22.2% (2022) and 23% (2023). This data was collected before the launch of the new tracking tool. With the increased publicity around the entitlement to development day these should now increase.</w:t>
            </w:r>
          </w:p>
        </w:tc>
        <w:tc>
          <w:tcPr>
            <w:tcW w:w="975" w:type="dxa"/>
            <w:shd w:val="clear" w:color="auto" w:fill="FFFFFF" w:themeFill="background1"/>
            <w:hideMark/>
          </w:tcPr>
          <w:p w:rsidRPr="00D80819" w:rsidR="007728CF" w:rsidP="00D80819" w:rsidRDefault="007728CF" w14:paraId="4206C0AB"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Carrying forward as new tracking tool only just launched.</w:t>
            </w:r>
          </w:p>
        </w:tc>
        <w:tc>
          <w:tcPr>
            <w:tcW w:w="909" w:type="dxa"/>
            <w:shd w:val="clear" w:color="auto" w:fill="FFFFFF" w:themeFill="background1"/>
            <w:hideMark/>
          </w:tcPr>
          <w:p w:rsidRPr="00D80819" w:rsidR="007728CF" w:rsidP="00D80819" w:rsidRDefault="007728CF" w14:paraId="181A3578" w14:textId="77777777">
            <w:pPr>
              <w:spacing w:after="0" w:line="240" w:lineRule="auto"/>
              <w:rPr>
                <w:rFonts w:ascii="Arial" w:hAnsi="Arial" w:eastAsia="Times New Roman" w:cs="Arial"/>
                <w:color w:val="000000"/>
                <w:sz w:val="16"/>
                <w:szCs w:val="16"/>
                <w:lang w:val="en-GB" w:eastAsia="en-GB"/>
              </w:rPr>
            </w:pPr>
          </w:p>
        </w:tc>
        <w:tc>
          <w:tcPr>
            <w:tcW w:w="1101" w:type="dxa"/>
            <w:hideMark/>
          </w:tcPr>
          <w:p w:rsidRPr="00D80819" w:rsidR="007728CF" w:rsidP="00D80819" w:rsidRDefault="007728CF" w14:paraId="533FDB95" w14:textId="77777777">
            <w:pPr>
              <w:spacing w:after="0" w:line="240" w:lineRule="auto"/>
              <w:rPr>
                <w:rFonts w:ascii="Arial" w:hAnsi="Arial" w:eastAsia="Times New Roman" w:cs="Arial"/>
                <w:sz w:val="16"/>
                <w:szCs w:val="16"/>
                <w:lang w:val="en-GB" w:eastAsia="en-GB"/>
              </w:rPr>
            </w:pPr>
          </w:p>
        </w:tc>
      </w:tr>
      <w:tr w:rsidRPr="00D80819" w:rsidR="00623475" w:rsidTr="0FE8CC22" w14:paraId="50C55AB2" w14:textId="77777777">
        <w:trPr>
          <w:trHeight w:val="855"/>
        </w:trPr>
        <w:tc>
          <w:tcPr>
            <w:tcW w:w="689" w:type="dxa"/>
            <w:shd w:val="clear" w:color="auto" w:fill="FFFFFF" w:themeFill="background1"/>
            <w:hideMark/>
          </w:tcPr>
          <w:p w:rsidRPr="00D80819" w:rsidR="007728CF" w:rsidP="00D80819" w:rsidRDefault="007728CF" w14:paraId="216B8801"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PCDI2</w:t>
            </w:r>
          </w:p>
        </w:tc>
        <w:tc>
          <w:tcPr>
            <w:tcW w:w="1328" w:type="dxa"/>
            <w:shd w:val="clear" w:color="auto" w:fill="FFFFFF" w:themeFill="background1"/>
            <w:hideMark/>
          </w:tcPr>
          <w:p w:rsidRPr="00D80819" w:rsidR="007728CF" w:rsidP="00D80819" w:rsidRDefault="007728CF" w14:paraId="354D5133"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Provide training, structured support, and </w:t>
            </w:r>
            <w:r w:rsidRPr="00D80819">
              <w:rPr>
                <w:rFonts w:ascii="Arial" w:hAnsi="Arial" w:eastAsia="Times New Roman" w:cs="Arial"/>
                <w:color w:val="000000"/>
                <w:sz w:val="16"/>
                <w:szCs w:val="16"/>
                <w:lang w:val="en-GB" w:eastAsia="en-GB"/>
              </w:rPr>
              <w:t>time for managers to engage in meaningful career development reviews with their researchers</w:t>
            </w:r>
          </w:p>
        </w:tc>
        <w:tc>
          <w:tcPr>
            <w:tcW w:w="1465" w:type="dxa"/>
            <w:shd w:val="clear" w:color="auto" w:fill="FFFFFF" w:themeFill="background1"/>
            <w:hideMark/>
          </w:tcPr>
          <w:p w:rsidRPr="00D80819" w:rsidR="007728CF" w:rsidP="00D80819" w:rsidRDefault="007728CF" w14:paraId="7230EC43"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See EI5</w:t>
            </w:r>
          </w:p>
        </w:tc>
        <w:tc>
          <w:tcPr>
            <w:tcW w:w="1424" w:type="dxa"/>
            <w:shd w:val="clear" w:color="auto" w:fill="FFFFFF" w:themeFill="background1"/>
            <w:hideMark/>
          </w:tcPr>
          <w:p w:rsidRPr="00D80819" w:rsidR="007728CF" w:rsidP="00D80819" w:rsidRDefault="007728CF" w14:paraId="59E4C544" w14:textId="77777777">
            <w:pPr>
              <w:spacing w:after="0" w:line="240" w:lineRule="auto"/>
              <w:rPr>
                <w:rFonts w:ascii="Arial" w:hAnsi="Arial" w:eastAsia="Times New Roman" w:cs="Arial"/>
                <w:color w:val="000000"/>
                <w:sz w:val="16"/>
                <w:szCs w:val="16"/>
                <w:lang w:val="en-GB" w:eastAsia="en-GB"/>
              </w:rPr>
            </w:pPr>
          </w:p>
        </w:tc>
        <w:tc>
          <w:tcPr>
            <w:tcW w:w="1070" w:type="dxa"/>
            <w:shd w:val="clear" w:color="auto" w:fill="FFFFFF" w:themeFill="background1"/>
            <w:hideMark/>
          </w:tcPr>
          <w:p w:rsidRPr="00D80819" w:rsidR="007728CF" w:rsidP="00D80819" w:rsidRDefault="007728CF" w14:paraId="3870B684" w14:textId="77777777">
            <w:pPr>
              <w:spacing w:after="0" w:line="240" w:lineRule="auto"/>
              <w:rPr>
                <w:rFonts w:ascii="Arial" w:hAnsi="Arial" w:eastAsia="Times New Roman" w:cs="Arial"/>
                <w:sz w:val="16"/>
                <w:szCs w:val="16"/>
                <w:lang w:val="en-GB" w:eastAsia="en-GB"/>
              </w:rPr>
            </w:pPr>
          </w:p>
        </w:tc>
        <w:tc>
          <w:tcPr>
            <w:tcW w:w="1383" w:type="dxa"/>
            <w:vAlign w:val="bottom"/>
            <w:hideMark/>
          </w:tcPr>
          <w:p w:rsidRPr="00D80819" w:rsidR="007728CF" w:rsidP="00D80819" w:rsidRDefault="007728CF" w14:paraId="5716C69C" w14:textId="77777777">
            <w:pPr>
              <w:spacing w:after="0" w:line="240" w:lineRule="auto"/>
              <w:rPr>
                <w:rFonts w:ascii="Arial" w:hAnsi="Arial" w:eastAsia="Times New Roman" w:cs="Arial"/>
                <w:sz w:val="16"/>
                <w:szCs w:val="16"/>
                <w:lang w:val="en-GB" w:eastAsia="en-GB"/>
              </w:rPr>
            </w:pPr>
          </w:p>
        </w:tc>
        <w:tc>
          <w:tcPr>
            <w:tcW w:w="2551" w:type="dxa"/>
            <w:vAlign w:val="bottom"/>
            <w:hideMark/>
          </w:tcPr>
          <w:p w:rsidRPr="00D80819" w:rsidR="007728CF" w:rsidP="00D80819" w:rsidRDefault="007728CF" w14:paraId="1FCE34A7" w14:textId="77777777">
            <w:pPr>
              <w:spacing w:after="0" w:line="240" w:lineRule="auto"/>
              <w:rPr>
                <w:rFonts w:ascii="Arial" w:hAnsi="Arial" w:eastAsia="Times New Roman" w:cs="Arial"/>
                <w:sz w:val="16"/>
                <w:szCs w:val="16"/>
                <w:lang w:val="en-GB" w:eastAsia="en-GB"/>
              </w:rPr>
            </w:pPr>
          </w:p>
        </w:tc>
        <w:tc>
          <w:tcPr>
            <w:tcW w:w="975" w:type="dxa"/>
            <w:shd w:val="clear" w:color="auto" w:fill="FFFFFF" w:themeFill="background1"/>
            <w:hideMark/>
          </w:tcPr>
          <w:p w:rsidRPr="00D80819" w:rsidR="007728CF" w:rsidP="00D80819" w:rsidRDefault="007728CF" w14:paraId="44C6A650" w14:textId="77777777">
            <w:pPr>
              <w:spacing w:after="0" w:line="240" w:lineRule="auto"/>
              <w:rPr>
                <w:rFonts w:ascii="Arial" w:hAnsi="Arial" w:eastAsia="Times New Roman" w:cs="Arial"/>
                <w:sz w:val="16"/>
                <w:szCs w:val="16"/>
                <w:lang w:val="en-GB" w:eastAsia="en-GB"/>
              </w:rPr>
            </w:pPr>
          </w:p>
        </w:tc>
        <w:tc>
          <w:tcPr>
            <w:tcW w:w="909" w:type="dxa"/>
            <w:shd w:val="clear" w:color="auto" w:fill="FFFFFF" w:themeFill="background1"/>
            <w:hideMark/>
          </w:tcPr>
          <w:p w:rsidRPr="00D80819" w:rsidR="007728CF" w:rsidP="00D80819" w:rsidRDefault="007728CF" w14:paraId="13E71505"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Yes (B2.2)</w:t>
            </w:r>
          </w:p>
        </w:tc>
        <w:tc>
          <w:tcPr>
            <w:tcW w:w="1101" w:type="dxa"/>
            <w:shd w:val="clear" w:color="auto" w:fill="FFFFFF" w:themeFill="background1"/>
            <w:hideMark/>
          </w:tcPr>
          <w:p w:rsidRPr="00D80819" w:rsidR="007728CF" w:rsidP="00D80819" w:rsidRDefault="007728CF" w14:paraId="5598606C"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P3.10</w:t>
            </w:r>
          </w:p>
        </w:tc>
      </w:tr>
      <w:tr w:rsidRPr="00D80819" w:rsidR="00623475" w:rsidTr="0FE8CC22" w14:paraId="4DA7CFAC" w14:textId="77777777">
        <w:trPr>
          <w:trHeight w:val="1110"/>
        </w:trPr>
        <w:tc>
          <w:tcPr>
            <w:tcW w:w="689" w:type="dxa"/>
            <w:hideMark/>
          </w:tcPr>
          <w:p w:rsidRPr="00D80819" w:rsidR="007728CF" w:rsidP="00D80819" w:rsidRDefault="007728CF" w14:paraId="3E35320F"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PCDI3</w:t>
            </w:r>
          </w:p>
        </w:tc>
        <w:tc>
          <w:tcPr>
            <w:tcW w:w="1328" w:type="dxa"/>
            <w:hideMark/>
          </w:tcPr>
          <w:p w:rsidRPr="00D80819" w:rsidR="007728CF" w:rsidP="00D80819" w:rsidRDefault="007728CF" w14:paraId="19CE49A9"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Ensure that researchers have access to professional advice on career management, across a breadth of careers</w:t>
            </w:r>
          </w:p>
        </w:tc>
        <w:tc>
          <w:tcPr>
            <w:tcW w:w="1465" w:type="dxa"/>
            <w:shd w:val="clear" w:color="auto" w:fill="FFFFFF" w:themeFill="background1"/>
            <w:hideMark/>
          </w:tcPr>
          <w:p w:rsidRPr="00D80819" w:rsidR="007728CF" w:rsidP="00D80819" w:rsidRDefault="007728CF" w14:paraId="19EC9491"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Departmental mentoring schemes to be encouraged. Signposting to Prosper resources. Careers workshops by external expert twice a year.</w:t>
            </w:r>
          </w:p>
        </w:tc>
        <w:tc>
          <w:tcPr>
            <w:tcW w:w="1424" w:type="dxa"/>
            <w:shd w:val="clear" w:color="auto" w:fill="FFFFFF" w:themeFill="background1"/>
            <w:hideMark/>
          </w:tcPr>
          <w:p w:rsidRPr="00D80819" w:rsidR="007728CF" w:rsidP="00D80819" w:rsidRDefault="007728CF" w14:paraId="240C2CAF"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Monitoring and reporting on Departmental mentoring schemes to CIG. 16 Lancaster researchers on current Prosper cohort and 20 researchers took part in a parallel internal programme.</w:t>
            </w:r>
          </w:p>
        </w:tc>
        <w:tc>
          <w:tcPr>
            <w:tcW w:w="1070" w:type="dxa"/>
            <w:shd w:val="clear" w:color="auto" w:fill="FFFFFF" w:themeFill="background1"/>
            <w:hideMark/>
          </w:tcPr>
          <w:p w:rsidRPr="00D80819" w:rsidR="007728CF" w:rsidP="00D80819" w:rsidRDefault="007728CF" w14:paraId="021AFD49"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Annually, Michaelmas</w:t>
            </w:r>
          </w:p>
        </w:tc>
        <w:tc>
          <w:tcPr>
            <w:tcW w:w="1383" w:type="dxa"/>
            <w:shd w:val="clear" w:color="auto" w:fill="FFFFFF" w:themeFill="background1"/>
            <w:hideMark/>
          </w:tcPr>
          <w:p w:rsidRPr="00D80819" w:rsidR="007728CF" w:rsidP="00D80819" w:rsidRDefault="007728CF" w14:paraId="6073867A" w14:textId="4EA16F21">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Faculty and Departmental </w:t>
            </w:r>
            <w:r w:rsidR="00623475">
              <w:rPr>
                <w:rFonts w:ascii="Arial" w:hAnsi="Arial" w:eastAsia="Times New Roman" w:cs="Arial"/>
                <w:color w:val="000000"/>
                <w:sz w:val="16"/>
                <w:szCs w:val="16"/>
                <w:lang w:val="en-GB" w:eastAsia="en-GB"/>
              </w:rPr>
              <w:t>R</w:t>
            </w:r>
            <w:r w:rsidRPr="00D80819" w:rsidR="00623475">
              <w:rPr>
                <w:rFonts w:ascii="Arial" w:hAnsi="Arial" w:eastAsia="Times New Roman" w:cs="Arial"/>
                <w:color w:val="000000"/>
                <w:sz w:val="16"/>
                <w:szCs w:val="16"/>
                <w:lang w:val="en-GB" w:eastAsia="en-GB"/>
              </w:rPr>
              <w:t>esearch</w:t>
            </w:r>
            <w:r w:rsidRPr="00D80819">
              <w:rPr>
                <w:rFonts w:ascii="Arial" w:hAnsi="Arial" w:eastAsia="Times New Roman" w:cs="Arial"/>
                <w:color w:val="000000"/>
                <w:sz w:val="16"/>
                <w:szCs w:val="16"/>
                <w:lang w:val="en-GB" w:eastAsia="en-GB"/>
              </w:rPr>
              <w:t xml:space="preserve"> Deans and Directors</w:t>
            </w:r>
          </w:p>
        </w:tc>
        <w:tc>
          <w:tcPr>
            <w:tcW w:w="2551" w:type="dxa"/>
            <w:shd w:val="clear" w:color="auto" w:fill="FFFFFF" w:themeFill="background1"/>
            <w:hideMark/>
          </w:tcPr>
          <w:p w:rsidRPr="00D80819" w:rsidR="007728CF" w:rsidP="00D80819" w:rsidRDefault="007728CF" w14:paraId="4AFACF90"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Departments are all reporting that they have mentoring schemes in place for all new starters. New mentoring guidance piloted by FASS now adopted by all Faculties. ADs R to disseminate.</w:t>
            </w:r>
          </w:p>
        </w:tc>
        <w:tc>
          <w:tcPr>
            <w:tcW w:w="975" w:type="dxa"/>
            <w:shd w:val="clear" w:color="auto" w:fill="FFFFFF" w:themeFill="background1"/>
            <w:hideMark/>
          </w:tcPr>
          <w:p w:rsidRPr="00D80819" w:rsidR="007728CF" w:rsidP="00D80819" w:rsidRDefault="007728CF" w14:paraId="12F99E9B"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Internal resource request currently in Institutional process to request dedicated internal careers support, to work with Prosper materials. Current model is using external experts. </w:t>
            </w:r>
          </w:p>
        </w:tc>
        <w:tc>
          <w:tcPr>
            <w:tcW w:w="909" w:type="dxa"/>
            <w:shd w:val="clear" w:color="auto" w:fill="FFFFFF" w:themeFill="background1"/>
            <w:hideMark/>
          </w:tcPr>
          <w:p w:rsidRPr="00D80819" w:rsidR="007728CF" w:rsidP="00D80819" w:rsidRDefault="007728CF" w14:paraId="0D466B3E"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Yes (C3.14)</w:t>
            </w:r>
          </w:p>
        </w:tc>
        <w:tc>
          <w:tcPr>
            <w:tcW w:w="1101" w:type="dxa"/>
            <w:hideMark/>
          </w:tcPr>
          <w:p w:rsidRPr="00D80819" w:rsidR="007728CF" w:rsidP="00D80819" w:rsidRDefault="007728CF" w14:paraId="71F63277"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P3.1</w:t>
            </w:r>
          </w:p>
        </w:tc>
      </w:tr>
      <w:tr w:rsidRPr="00D80819" w:rsidR="00623475" w:rsidTr="0FE8CC22" w14:paraId="44DADCB5" w14:textId="77777777">
        <w:trPr>
          <w:trHeight w:val="1500"/>
        </w:trPr>
        <w:tc>
          <w:tcPr>
            <w:tcW w:w="689" w:type="dxa"/>
            <w:shd w:val="clear" w:color="auto" w:fill="FFFFFF" w:themeFill="background1"/>
            <w:hideMark/>
          </w:tcPr>
          <w:p w:rsidRPr="00D80819" w:rsidR="007728CF" w:rsidP="00D80819" w:rsidRDefault="007728CF" w14:paraId="39D6E11C"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PCDI4</w:t>
            </w:r>
          </w:p>
        </w:tc>
        <w:tc>
          <w:tcPr>
            <w:tcW w:w="1328" w:type="dxa"/>
            <w:shd w:val="clear" w:color="auto" w:fill="FFFFFF" w:themeFill="background1"/>
            <w:hideMark/>
          </w:tcPr>
          <w:p w:rsidRPr="00D80819" w:rsidR="007728CF" w:rsidP="00D80819" w:rsidRDefault="007728CF" w14:paraId="0386D108"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Provide researchers with opportunities, and time, to develop their research identity and broader leadership skills</w:t>
            </w:r>
          </w:p>
        </w:tc>
        <w:tc>
          <w:tcPr>
            <w:tcW w:w="1465" w:type="dxa"/>
            <w:shd w:val="clear" w:color="auto" w:fill="FFFFFF" w:themeFill="background1"/>
            <w:hideMark/>
          </w:tcPr>
          <w:p w:rsidRPr="00D80819" w:rsidR="007728CF" w:rsidP="00D80819" w:rsidRDefault="007728CF" w14:paraId="660DDBEC" w14:textId="5BC02B3B">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Pan-institutional pilot mentoring scheme was a success, additional institutions have joined the scheme </w:t>
            </w:r>
            <w:r w:rsidRPr="00D80819" w:rsidR="00623475">
              <w:rPr>
                <w:rFonts w:ascii="Arial" w:hAnsi="Arial" w:eastAsia="Times New Roman" w:cs="Arial"/>
                <w:color w:val="000000"/>
                <w:sz w:val="16"/>
                <w:szCs w:val="16"/>
                <w:lang w:val="en-GB" w:eastAsia="en-GB"/>
              </w:rPr>
              <w:t>offering</w:t>
            </w:r>
            <w:r w:rsidRPr="00D80819">
              <w:rPr>
                <w:rFonts w:ascii="Arial" w:hAnsi="Arial" w:eastAsia="Times New Roman" w:cs="Arial"/>
                <w:color w:val="000000"/>
                <w:sz w:val="16"/>
                <w:szCs w:val="16"/>
                <w:lang w:val="en-GB" w:eastAsia="en-GB"/>
              </w:rPr>
              <w:t xml:space="preserve"> a broader experience and a range of opportunities. </w:t>
            </w:r>
            <w:r w:rsidRPr="00D80819">
              <w:rPr>
                <w:rFonts w:ascii="Arial" w:hAnsi="Arial" w:eastAsia="Times New Roman" w:cs="Arial"/>
                <w:color w:val="000000"/>
                <w:sz w:val="16"/>
                <w:szCs w:val="16"/>
                <w:lang w:val="en-GB" w:eastAsia="en-GB"/>
              </w:rPr>
              <w:t xml:space="preserve">Second cohort in Spring 2023. </w:t>
            </w:r>
          </w:p>
        </w:tc>
        <w:tc>
          <w:tcPr>
            <w:tcW w:w="1424" w:type="dxa"/>
            <w:shd w:val="clear" w:color="auto" w:fill="FFFFFF" w:themeFill="background1"/>
            <w:hideMark/>
          </w:tcPr>
          <w:p w:rsidRPr="00D80819" w:rsidR="007728CF" w:rsidP="00D80819" w:rsidRDefault="007728CF" w14:paraId="3CBAD988" w14:textId="5BA599E5">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Pilot feedback showed positive impact on research confidence and increase in networking </w:t>
            </w:r>
            <w:r w:rsidRPr="00D80819" w:rsidR="00623475">
              <w:rPr>
                <w:rFonts w:ascii="Arial" w:hAnsi="Arial" w:eastAsia="Times New Roman" w:cs="Arial"/>
                <w:color w:val="000000"/>
                <w:sz w:val="16"/>
                <w:szCs w:val="16"/>
                <w:lang w:val="en-GB" w:eastAsia="en-GB"/>
              </w:rPr>
              <w:t>opportunities</w:t>
            </w:r>
            <w:r w:rsidRPr="00D80819">
              <w:rPr>
                <w:rFonts w:ascii="Arial" w:hAnsi="Arial" w:eastAsia="Times New Roman" w:cs="Arial"/>
                <w:color w:val="000000"/>
                <w:sz w:val="16"/>
                <w:szCs w:val="16"/>
                <w:lang w:val="en-GB" w:eastAsia="en-GB"/>
              </w:rPr>
              <w:t xml:space="preserve">. Mentors also reported that the </w:t>
            </w:r>
            <w:r w:rsidRPr="00D80819" w:rsidR="00623475">
              <w:rPr>
                <w:rFonts w:ascii="Arial" w:hAnsi="Arial" w:eastAsia="Times New Roman" w:cs="Arial"/>
                <w:color w:val="000000"/>
                <w:sz w:val="16"/>
                <w:szCs w:val="16"/>
                <w:lang w:val="en-GB" w:eastAsia="en-GB"/>
              </w:rPr>
              <w:t>experience</w:t>
            </w:r>
            <w:r w:rsidRPr="00D80819">
              <w:rPr>
                <w:rFonts w:ascii="Arial" w:hAnsi="Arial" w:eastAsia="Times New Roman" w:cs="Arial"/>
                <w:color w:val="000000"/>
                <w:sz w:val="16"/>
                <w:szCs w:val="16"/>
                <w:lang w:val="en-GB" w:eastAsia="en-GB"/>
              </w:rPr>
              <w:t xml:space="preserve"> offered them opportunities to </w:t>
            </w:r>
            <w:r w:rsidRPr="00D80819">
              <w:rPr>
                <w:rFonts w:ascii="Arial" w:hAnsi="Arial" w:eastAsia="Times New Roman" w:cs="Arial"/>
                <w:color w:val="000000"/>
                <w:sz w:val="16"/>
                <w:szCs w:val="16"/>
                <w:lang w:val="en-GB" w:eastAsia="en-GB"/>
              </w:rPr>
              <w:t>expand networks.</w:t>
            </w:r>
          </w:p>
        </w:tc>
        <w:tc>
          <w:tcPr>
            <w:tcW w:w="1070" w:type="dxa"/>
            <w:shd w:val="clear" w:color="auto" w:fill="FFFFFF" w:themeFill="background1"/>
            <w:hideMark/>
          </w:tcPr>
          <w:p w:rsidRPr="00D80819" w:rsidR="007728CF" w:rsidP="00D80819" w:rsidRDefault="007728CF" w14:paraId="6738065A" w14:textId="77777777">
            <w:pPr>
              <w:spacing w:after="0" w:line="240" w:lineRule="auto"/>
              <w:jc w:val="right"/>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Feb-22</w:t>
            </w:r>
          </w:p>
        </w:tc>
        <w:tc>
          <w:tcPr>
            <w:tcW w:w="1383" w:type="dxa"/>
            <w:shd w:val="clear" w:color="auto" w:fill="FFFFFF" w:themeFill="background1"/>
            <w:hideMark/>
          </w:tcPr>
          <w:p w:rsidRPr="00D80819" w:rsidR="007728CF" w:rsidP="00D80819" w:rsidRDefault="007728CF" w14:paraId="6B58A3A1"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OD (A and R)</w:t>
            </w:r>
          </w:p>
        </w:tc>
        <w:tc>
          <w:tcPr>
            <w:tcW w:w="2551" w:type="dxa"/>
            <w:shd w:val="clear" w:color="auto" w:fill="FFFFFF" w:themeFill="background1"/>
            <w:hideMark/>
          </w:tcPr>
          <w:p w:rsidRPr="00D80819" w:rsidR="007728CF" w:rsidP="00D80819" w:rsidRDefault="007728CF" w14:paraId="428A37C5"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Feedback from pilot reported a success, further cohort started April 23.  Presentation at Vitae conference. (Sept 2022)</w:t>
            </w:r>
          </w:p>
        </w:tc>
        <w:tc>
          <w:tcPr>
            <w:tcW w:w="975" w:type="dxa"/>
            <w:shd w:val="clear" w:color="auto" w:fill="FFFFFF" w:themeFill="background1"/>
            <w:hideMark/>
          </w:tcPr>
          <w:p w:rsidRPr="00D80819" w:rsidR="007728CF" w:rsidP="00D80819" w:rsidRDefault="007728CF" w14:paraId="4B8A6A24" w14:textId="77777777">
            <w:pPr>
              <w:spacing w:after="0" w:line="240" w:lineRule="auto"/>
              <w:rPr>
                <w:rFonts w:ascii="Arial" w:hAnsi="Arial" w:eastAsia="Times New Roman" w:cs="Arial"/>
                <w:color w:val="000000"/>
                <w:sz w:val="16"/>
                <w:szCs w:val="16"/>
                <w:lang w:val="en-GB" w:eastAsia="en-GB"/>
              </w:rPr>
            </w:pPr>
          </w:p>
        </w:tc>
        <w:tc>
          <w:tcPr>
            <w:tcW w:w="909" w:type="dxa"/>
            <w:shd w:val="clear" w:color="auto" w:fill="FFFFFF" w:themeFill="background1"/>
            <w:hideMark/>
          </w:tcPr>
          <w:p w:rsidRPr="00D80819" w:rsidR="007728CF" w:rsidP="00D80819" w:rsidRDefault="007728CF" w14:paraId="1816BE4C"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Yes (C3.14)</w:t>
            </w:r>
          </w:p>
        </w:tc>
        <w:tc>
          <w:tcPr>
            <w:tcW w:w="1101" w:type="dxa"/>
            <w:shd w:val="clear" w:color="auto" w:fill="FFFFFF" w:themeFill="background1"/>
            <w:hideMark/>
          </w:tcPr>
          <w:p w:rsidRPr="00D80819" w:rsidR="007728CF" w:rsidP="00D80819" w:rsidRDefault="007728CF" w14:paraId="7ED40A35"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P3.11</w:t>
            </w:r>
            <w:r w:rsidRPr="00D80819">
              <w:rPr>
                <w:rFonts w:ascii="Arial" w:hAnsi="Arial" w:eastAsia="Times New Roman" w:cs="Arial"/>
                <w:color w:val="000000"/>
                <w:sz w:val="16"/>
                <w:szCs w:val="16"/>
                <w:lang w:val="en-GB" w:eastAsia="en-GB"/>
              </w:rPr>
              <w:br/>
            </w:r>
            <w:r w:rsidRPr="00D80819">
              <w:rPr>
                <w:rFonts w:ascii="Arial" w:hAnsi="Arial" w:eastAsia="Times New Roman" w:cs="Arial"/>
                <w:color w:val="000000"/>
                <w:sz w:val="16"/>
                <w:szCs w:val="16"/>
                <w:lang w:val="en-GB" w:eastAsia="en-GB"/>
              </w:rPr>
              <w:t>P3.14</w:t>
            </w:r>
          </w:p>
        </w:tc>
      </w:tr>
      <w:tr w:rsidRPr="00D80819" w:rsidR="00623475" w:rsidTr="0FE8CC22" w14:paraId="70FE8CF7" w14:textId="77777777">
        <w:trPr>
          <w:trHeight w:val="2618"/>
        </w:trPr>
        <w:tc>
          <w:tcPr>
            <w:tcW w:w="689" w:type="dxa"/>
            <w:hideMark/>
          </w:tcPr>
          <w:p w:rsidRPr="00D80819" w:rsidR="007728CF" w:rsidP="00D80819" w:rsidRDefault="007728CF" w14:paraId="1B51F3AF"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PCDI5</w:t>
            </w:r>
          </w:p>
        </w:tc>
        <w:tc>
          <w:tcPr>
            <w:tcW w:w="1328" w:type="dxa"/>
            <w:hideMark/>
          </w:tcPr>
          <w:p w:rsidRPr="00D80819" w:rsidR="007728CF" w:rsidP="00D80819" w:rsidRDefault="007728CF" w14:paraId="31FE3194"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Recognise that moving between, and working across, employment sectors can bring benefits to research and researchers, and support opportunities for researchers to experience this</w:t>
            </w:r>
          </w:p>
        </w:tc>
        <w:tc>
          <w:tcPr>
            <w:tcW w:w="1465" w:type="dxa"/>
            <w:shd w:val="clear" w:color="auto" w:fill="FFFFFF" w:themeFill="background1"/>
            <w:hideMark/>
          </w:tcPr>
          <w:p w:rsidRPr="00D80819" w:rsidR="007728CF" w:rsidP="00D80819" w:rsidRDefault="007728CF" w14:paraId="7FC0CCA9" w14:textId="0D14AA20">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Prosper, Portal launched 2021, full programme </w:t>
            </w:r>
            <w:r w:rsidRPr="00D80819" w:rsidR="00623475">
              <w:rPr>
                <w:rFonts w:ascii="Arial" w:hAnsi="Arial" w:eastAsia="Times New Roman" w:cs="Arial"/>
                <w:color w:val="000000"/>
                <w:sz w:val="16"/>
                <w:szCs w:val="16"/>
                <w:lang w:val="en-GB" w:eastAsia="en-GB"/>
              </w:rPr>
              <w:t>launches</w:t>
            </w:r>
            <w:r w:rsidRPr="00D80819">
              <w:rPr>
                <w:rFonts w:ascii="Arial" w:hAnsi="Arial" w:eastAsia="Times New Roman" w:cs="Arial"/>
                <w:color w:val="000000"/>
                <w:sz w:val="16"/>
                <w:szCs w:val="16"/>
                <w:lang w:val="en-GB" w:eastAsia="en-GB"/>
              </w:rPr>
              <w:t xml:space="preserve"> late 2021. Actively encourages researcher staff to develop new 'transferable' skill sets and introduces a broad range of alternative career options and contact with employers. Parallel Prosper group supports research managers and creates a support network. CEDARS Q25.2 suggests that there is an incongruence between Research Managers confidence to 'actively support researchers working towards </w:t>
            </w:r>
            <w:r w:rsidRPr="00D80819">
              <w:rPr>
                <w:rFonts w:ascii="Arial" w:hAnsi="Arial" w:eastAsia="Times New Roman" w:cs="Arial"/>
                <w:color w:val="000000"/>
                <w:sz w:val="16"/>
                <w:szCs w:val="16"/>
                <w:lang w:val="en-GB" w:eastAsia="en-GB"/>
              </w:rPr>
              <w:t>career aspirations (33.3% - fully Confident and 56.4% - Confident) and Q28.5 satisfaction with support for broader career aspirations (Agree Strongly 20% and agree 33.3%) More emphasis to be placed on broadening career options, in PDR discussion training and other development programmes.</w:t>
            </w:r>
          </w:p>
        </w:tc>
        <w:tc>
          <w:tcPr>
            <w:tcW w:w="1424" w:type="dxa"/>
            <w:shd w:val="clear" w:color="auto" w:fill="FFFFFF" w:themeFill="background1"/>
            <w:hideMark/>
          </w:tcPr>
          <w:p w:rsidRPr="00D80819" w:rsidR="007728CF" w:rsidP="00D80819" w:rsidRDefault="007728CF" w14:paraId="22785DB1" w14:textId="6517F30A">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Prosper feedback and CEDARS satisfaction surveys (10% increase in sat</w:t>
            </w:r>
            <w:r w:rsidR="00623475">
              <w:rPr>
                <w:rFonts w:ascii="Arial" w:hAnsi="Arial" w:eastAsia="Times New Roman" w:cs="Arial"/>
                <w:color w:val="000000"/>
                <w:sz w:val="16"/>
                <w:szCs w:val="16"/>
                <w:lang w:val="en-GB" w:eastAsia="en-GB"/>
              </w:rPr>
              <w:t>isfaction</w:t>
            </w:r>
            <w:r w:rsidRPr="00D80819">
              <w:rPr>
                <w:rFonts w:ascii="Arial" w:hAnsi="Arial" w:eastAsia="Times New Roman" w:cs="Arial"/>
                <w:color w:val="000000"/>
                <w:sz w:val="16"/>
                <w:szCs w:val="16"/>
                <w:lang w:val="en-GB" w:eastAsia="en-GB"/>
              </w:rPr>
              <w:t xml:space="preserve"> with career guidance). Additional feedback from exit surveys on breadth of career alternatives taken.</w:t>
            </w:r>
          </w:p>
        </w:tc>
        <w:tc>
          <w:tcPr>
            <w:tcW w:w="1070" w:type="dxa"/>
            <w:shd w:val="clear" w:color="auto" w:fill="FFFFFF" w:themeFill="background1"/>
            <w:hideMark/>
          </w:tcPr>
          <w:p w:rsidRPr="00D80819" w:rsidR="007728CF" w:rsidP="00D80819" w:rsidRDefault="007728CF" w14:paraId="7EAF1129"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01/08/2022 - Prosper feedback 2023</w:t>
            </w:r>
          </w:p>
        </w:tc>
        <w:tc>
          <w:tcPr>
            <w:tcW w:w="1383" w:type="dxa"/>
            <w:shd w:val="clear" w:color="auto" w:fill="FFFFFF" w:themeFill="background1"/>
            <w:hideMark/>
          </w:tcPr>
          <w:p w:rsidRPr="00D80819" w:rsidR="007728CF" w:rsidP="00D80819" w:rsidRDefault="007728CF" w14:paraId="1D324523"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OD (A and R)</w:t>
            </w:r>
          </w:p>
        </w:tc>
        <w:tc>
          <w:tcPr>
            <w:tcW w:w="2551" w:type="dxa"/>
            <w:shd w:val="clear" w:color="auto" w:fill="FFFFFF" w:themeFill="background1"/>
            <w:hideMark/>
          </w:tcPr>
          <w:p w:rsidRPr="00D80819" w:rsidR="007728CF" w:rsidP="00D80819" w:rsidRDefault="007728CF" w14:paraId="2C931147" w14:textId="77777777">
            <w:pPr>
              <w:spacing w:after="0" w:line="240" w:lineRule="auto"/>
              <w:rPr>
                <w:rFonts w:ascii="Arial" w:hAnsi="Arial" w:eastAsia="Times New Roman" w:cs="Arial"/>
                <w:color w:val="FF0000"/>
                <w:sz w:val="16"/>
                <w:szCs w:val="16"/>
                <w:lang w:val="en-GB" w:eastAsia="en-GB"/>
              </w:rPr>
            </w:pPr>
            <w:r w:rsidRPr="00D80819">
              <w:rPr>
                <w:rFonts w:ascii="Arial" w:hAnsi="Arial" w:eastAsia="Times New Roman" w:cs="Arial"/>
                <w:color w:val="000000"/>
                <w:sz w:val="16"/>
                <w:szCs w:val="16"/>
                <w:lang w:val="en-GB" w:eastAsia="en-GB"/>
              </w:rPr>
              <w:t>CEDARS - although 93.9% (2022), 86% (2023) of managers are confident of supporting researchers 'towards their career aspirations', only 54.7% (2022) 32% (2023) feel their immediate manager 'supports me in my broader career aspirations'.</w:t>
            </w:r>
            <w:r w:rsidRPr="00D80819">
              <w:rPr>
                <w:rFonts w:ascii="Arial" w:hAnsi="Arial" w:eastAsia="Times New Roman" w:cs="Arial"/>
                <w:color w:val="FF0000"/>
                <w:sz w:val="16"/>
                <w:szCs w:val="16"/>
                <w:lang w:val="en-GB" w:eastAsia="en-GB"/>
              </w:rPr>
              <w:t xml:space="preserve">    </w:t>
            </w:r>
            <w:r w:rsidRPr="00D80819">
              <w:rPr>
                <w:rFonts w:ascii="Arial" w:hAnsi="Arial" w:eastAsia="Times New Roman" w:cs="Arial"/>
                <w:color w:val="000000"/>
                <w:sz w:val="16"/>
                <w:szCs w:val="16"/>
                <w:lang w:val="en-GB" w:eastAsia="en-GB"/>
              </w:rPr>
              <w:t xml:space="preserve"> This is another area we are looking to invest in with actions for the next action plan.     </w:t>
            </w:r>
            <w:r w:rsidRPr="00D80819">
              <w:rPr>
                <w:rFonts w:ascii="Arial" w:hAnsi="Arial" w:eastAsia="Times New Roman" w:cs="Arial"/>
                <w:color w:val="FF0000"/>
                <w:sz w:val="16"/>
                <w:szCs w:val="16"/>
                <w:lang w:val="en-GB" w:eastAsia="en-GB"/>
              </w:rPr>
              <w:t xml:space="preserve">                                 </w:t>
            </w:r>
            <w:r w:rsidRPr="00D80819">
              <w:rPr>
                <w:rFonts w:ascii="Arial" w:hAnsi="Arial" w:eastAsia="Times New Roman" w:cs="Arial"/>
                <w:color w:val="000000"/>
                <w:sz w:val="16"/>
                <w:szCs w:val="16"/>
                <w:lang w:val="en-GB" w:eastAsia="en-GB"/>
              </w:rPr>
              <w:t>Currently exploring options to make Prosper BAU with a dedicated careers consultant.</w:t>
            </w:r>
          </w:p>
        </w:tc>
        <w:tc>
          <w:tcPr>
            <w:tcW w:w="975" w:type="dxa"/>
            <w:shd w:val="clear" w:color="auto" w:fill="FFFFFF" w:themeFill="background1"/>
            <w:hideMark/>
          </w:tcPr>
          <w:p w:rsidRPr="00D80819" w:rsidR="007728CF" w:rsidP="00D80819" w:rsidRDefault="007728CF" w14:paraId="210AA829"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See PCDI3</w:t>
            </w:r>
          </w:p>
        </w:tc>
        <w:tc>
          <w:tcPr>
            <w:tcW w:w="909" w:type="dxa"/>
            <w:shd w:val="clear" w:color="auto" w:fill="FFFFFF" w:themeFill="background1"/>
            <w:hideMark/>
          </w:tcPr>
          <w:p w:rsidRPr="00D80819" w:rsidR="007728CF" w:rsidP="00D80819" w:rsidRDefault="007728CF" w14:paraId="30E1FECB"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Yes</w:t>
            </w:r>
          </w:p>
        </w:tc>
        <w:tc>
          <w:tcPr>
            <w:tcW w:w="1101" w:type="dxa"/>
            <w:hideMark/>
          </w:tcPr>
          <w:p w:rsidRPr="00D80819" w:rsidR="007728CF" w:rsidP="00D80819" w:rsidRDefault="007728CF" w14:paraId="1F60CA13"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P3.2</w:t>
            </w:r>
            <w:r w:rsidRPr="00D80819">
              <w:rPr>
                <w:rFonts w:ascii="Arial" w:hAnsi="Arial" w:eastAsia="Times New Roman" w:cs="Arial"/>
                <w:color w:val="000000"/>
                <w:sz w:val="16"/>
                <w:szCs w:val="16"/>
                <w:lang w:val="en-GB" w:eastAsia="en-GB"/>
              </w:rPr>
              <w:br/>
            </w:r>
            <w:r w:rsidRPr="00D80819">
              <w:rPr>
                <w:rFonts w:ascii="Arial" w:hAnsi="Arial" w:eastAsia="Times New Roman" w:cs="Arial"/>
                <w:color w:val="000000"/>
                <w:sz w:val="16"/>
                <w:szCs w:val="16"/>
                <w:lang w:val="en-GB" w:eastAsia="en-GB"/>
              </w:rPr>
              <w:t>P3.4</w:t>
            </w:r>
          </w:p>
        </w:tc>
      </w:tr>
      <w:tr w:rsidRPr="00D80819" w:rsidR="00623475" w:rsidTr="0FE8CC22" w14:paraId="3AE5A3E1" w14:textId="77777777">
        <w:trPr>
          <w:trHeight w:val="855"/>
        </w:trPr>
        <w:tc>
          <w:tcPr>
            <w:tcW w:w="689" w:type="dxa"/>
            <w:hideMark/>
          </w:tcPr>
          <w:p w:rsidRPr="00D80819" w:rsidR="007728CF" w:rsidP="00D80819" w:rsidRDefault="007728CF" w14:paraId="7072E03B"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PCDI6</w:t>
            </w:r>
          </w:p>
        </w:tc>
        <w:tc>
          <w:tcPr>
            <w:tcW w:w="1328" w:type="dxa"/>
            <w:hideMark/>
          </w:tcPr>
          <w:p w:rsidRPr="00D80819" w:rsidR="007728CF" w:rsidP="00D80819" w:rsidRDefault="007728CF" w14:paraId="0211250F"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Monitor, and report on, the engagement of researchers and their managers with professional development activities, and researcher career development reviews</w:t>
            </w:r>
          </w:p>
        </w:tc>
        <w:tc>
          <w:tcPr>
            <w:tcW w:w="1465" w:type="dxa"/>
            <w:shd w:val="clear" w:color="auto" w:fill="FFFFFF" w:themeFill="background1"/>
            <w:hideMark/>
          </w:tcPr>
          <w:p w:rsidRPr="00D80819" w:rsidR="007728CF" w:rsidP="00D80819" w:rsidRDefault="007728CF" w14:paraId="66C75A08"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See EI5</w:t>
            </w:r>
          </w:p>
        </w:tc>
        <w:tc>
          <w:tcPr>
            <w:tcW w:w="1424" w:type="dxa"/>
            <w:shd w:val="clear" w:color="auto" w:fill="FFFFFF" w:themeFill="background1"/>
            <w:hideMark/>
          </w:tcPr>
          <w:p w:rsidRPr="00D80819" w:rsidR="007728CF" w:rsidP="00D80819" w:rsidRDefault="007728CF" w14:paraId="08D5DDD9" w14:textId="77777777">
            <w:pPr>
              <w:spacing w:after="0" w:line="240" w:lineRule="auto"/>
              <w:rPr>
                <w:rFonts w:ascii="Arial" w:hAnsi="Arial" w:eastAsia="Times New Roman" w:cs="Arial"/>
                <w:color w:val="000000"/>
                <w:sz w:val="16"/>
                <w:szCs w:val="16"/>
                <w:lang w:val="en-GB" w:eastAsia="en-GB"/>
              </w:rPr>
            </w:pPr>
          </w:p>
        </w:tc>
        <w:tc>
          <w:tcPr>
            <w:tcW w:w="1070" w:type="dxa"/>
            <w:shd w:val="clear" w:color="auto" w:fill="FFFFFF" w:themeFill="background1"/>
            <w:hideMark/>
          </w:tcPr>
          <w:p w:rsidRPr="00D80819" w:rsidR="007728CF" w:rsidP="00D80819" w:rsidRDefault="007728CF" w14:paraId="0FAC7865" w14:textId="77777777">
            <w:pPr>
              <w:spacing w:after="0" w:line="240" w:lineRule="auto"/>
              <w:rPr>
                <w:rFonts w:ascii="Arial" w:hAnsi="Arial" w:eastAsia="Times New Roman" w:cs="Arial"/>
                <w:sz w:val="16"/>
                <w:szCs w:val="16"/>
                <w:lang w:val="en-GB" w:eastAsia="en-GB"/>
              </w:rPr>
            </w:pPr>
          </w:p>
        </w:tc>
        <w:tc>
          <w:tcPr>
            <w:tcW w:w="1383" w:type="dxa"/>
            <w:shd w:val="clear" w:color="auto" w:fill="FFFFFF" w:themeFill="background1"/>
            <w:hideMark/>
          </w:tcPr>
          <w:p w:rsidRPr="00D80819" w:rsidR="007728CF" w:rsidP="00D80819" w:rsidRDefault="007728CF" w14:paraId="669374C2" w14:textId="77777777">
            <w:pPr>
              <w:spacing w:after="0" w:line="240" w:lineRule="auto"/>
              <w:rPr>
                <w:rFonts w:ascii="Arial" w:hAnsi="Arial" w:eastAsia="Times New Roman" w:cs="Arial"/>
                <w:sz w:val="16"/>
                <w:szCs w:val="16"/>
                <w:lang w:val="en-GB" w:eastAsia="en-GB"/>
              </w:rPr>
            </w:pPr>
          </w:p>
        </w:tc>
        <w:tc>
          <w:tcPr>
            <w:tcW w:w="2551" w:type="dxa"/>
            <w:noWrap/>
            <w:vAlign w:val="bottom"/>
            <w:hideMark/>
          </w:tcPr>
          <w:p w:rsidRPr="00D80819" w:rsidR="007728CF" w:rsidP="00D80819" w:rsidRDefault="007728CF" w14:paraId="41F32DEA" w14:textId="77777777">
            <w:pPr>
              <w:spacing w:after="0" w:line="240" w:lineRule="auto"/>
              <w:rPr>
                <w:rFonts w:ascii="Arial" w:hAnsi="Arial" w:eastAsia="Times New Roman" w:cs="Arial"/>
                <w:sz w:val="16"/>
                <w:szCs w:val="16"/>
                <w:lang w:val="en-GB" w:eastAsia="en-GB"/>
              </w:rPr>
            </w:pPr>
          </w:p>
        </w:tc>
        <w:tc>
          <w:tcPr>
            <w:tcW w:w="975" w:type="dxa"/>
            <w:shd w:val="clear" w:color="auto" w:fill="FFFFFF" w:themeFill="background1"/>
            <w:hideMark/>
          </w:tcPr>
          <w:p w:rsidRPr="00D80819" w:rsidR="007728CF" w:rsidP="00D80819" w:rsidRDefault="007728CF" w14:paraId="29353204" w14:textId="77777777">
            <w:pPr>
              <w:spacing w:after="0" w:line="240" w:lineRule="auto"/>
              <w:rPr>
                <w:rFonts w:ascii="Arial" w:hAnsi="Arial" w:eastAsia="Times New Roman" w:cs="Arial"/>
                <w:sz w:val="16"/>
                <w:szCs w:val="16"/>
                <w:lang w:val="en-GB" w:eastAsia="en-GB"/>
              </w:rPr>
            </w:pPr>
          </w:p>
        </w:tc>
        <w:tc>
          <w:tcPr>
            <w:tcW w:w="909" w:type="dxa"/>
            <w:shd w:val="clear" w:color="auto" w:fill="FFFFFF" w:themeFill="background1"/>
            <w:hideMark/>
          </w:tcPr>
          <w:p w:rsidRPr="00D80819" w:rsidR="007728CF" w:rsidP="00D80819" w:rsidRDefault="007728CF" w14:paraId="78CC8C48" w14:textId="77777777">
            <w:pPr>
              <w:spacing w:after="0" w:line="240" w:lineRule="auto"/>
              <w:rPr>
                <w:rFonts w:ascii="Arial" w:hAnsi="Arial" w:eastAsia="Times New Roman" w:cs="Arial"/>
                <w:sz w:val="16"/>
                <w:szCs w:val="16"/>
                <w:lang w:val="en-GB" w:eastAsia="en-GB"/>
              </w:rPr>
            </w:pPr>
          </w:p>
        </w:tc>
        <w:tc>
          <w:tcPr>
            <w:tcW w:w="1101" w:type="dxa"/>
            <w:shd w:val="clear" w:color="auto" w:fill="FFFFFF" w:themeFill="background1"/>
            <w:hideMark/>
          </w:tcPr>
          <w:p w:rsidRPr="00D80819" w:rsidR="007728CF" w:rsidP="00D80819" w:rsidRDefault="007728CF" w14:paraId="482186A8"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New</w:t>
            </w:r>
          </w:p>
        </w:tc>
      </w:tr>
      <w:tr w:rsidRPr="00D80819" w:rsidR="00623475" w:rsidTr="0FE8CC22" w14:paraId="1DCAD4A2" w14:textId="77777777">
        <w:trPr>
          <w:trHeight w:val="1200"/>
        </w:trPr>
        <w:tc>
          <w:tcPr>
            <w:tcW w:w="689" w:type="dxa"/>
            <w:hideMark/>
          </w:tcPr>
          <w:p w:rsidRPr="00D80819" w:rsidR="007728CF" w:rsidP="00D80819" w:rsidRDefault="007728CF" w14:paraId="16CCC8E1" w14:textId="77777777">
            <w:pPr>
              <w:spacing w:after="0" w:line="240" w:lineRule="auto"/>
              <w:rPr>
                <w:rFonts w:ascii="Arial" w:hAnsi="Arial" w:eastAsia="Times New Roman" w:cs="Arial"/>
                <w:sz w:val="16"/>
                <w:szCs w:val="16"/>
                <w:lang w:val="en-GB" w:eastAsia="en-GB"/>
              </w:rPr>
            </w:pPr>
          </w:p>
        </w:tc>
        <w:tc>
          <w:tcPr>
            <w:tcW w:w="1328" w:type="dxa"/>
            <w:hideMark/>
          </w:tcPr>
          <w:p w:rsidRPr="00D80819" w:rsidR="007728CF" w:rsidP="00D80819" w:rsidRDefault="007728CF" w14:paraId="494326EB" w14:textId="77777777">
            <w:pPr>
              <w:spacing w:after="0" w:line="240" w:lineRule="auto"/>
              <w:rPr>
                <w:rFonts w:ascii="Arial" w:hAnsi="Arial" w:eastAsia="Times New Roman" w:cs="Arial"/>
                <w:sz w:val="16"/>
                <w:szCs w:val="16"/>
                <w:lang w:val="en-GB" w:eastAsia="en-GB"/>
              </w:rPr>
            </w:pPr>
          </w:p>
        </w:tc>
        <w:tc>
          <w:tcPr>
            <w:tcW w:w="1465" w:type="dxa"/>
            <w:hideMark/>
          </w:tcPr>
          <w:p w:rsidRPr="00D80819" w:rsidR="007728CF" w:rsidP="00D80819" w:rsidRDefault="007728CF" w14:paraId="3038F4A4"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Researcher Identity - Clear guidance within PDR process, which forms to use and how to get the most out of it as a researcher.</w:t>
            </w:r>
          </w:p>
        </w:tc>
        <w:tc>
          <w:tcPr>
            <w:tcW w:w="1424" w:type="dxa"/>
            <w:hideMark/>
          </w:tcPr>
          <w:p w:rsidRPr="00D80819" w:rsidR="007728CF" w:rsidP="00D80819" w:rsidRDefault="007728CF" w14:paraId="140E074E"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To be launched with the new software. Feedback directly from Researchers as part of implementation plan.</w:t>
            </w:r>
          </w:p>
        </w:tc>
        <w:tc>
          <w:tcPr>
            <w:tcW w:w="1070" w:type="dxa"/>
            <w:hideMark/>
          </w:tcPr>
          <w:p w:rsidRPr="00D80819" w:rsidR="007728CF" w:rsidP="00D80819" w:rsidRDefault="007728CF" w14:paraId="793AF900"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Priority Action - by Summer 2022)</w:t>
            </w:r>
          </w:p>
        </w:tc>
        <w:tc>
          <w:tcPr>
            <w:tcW w:w="1383" w:type="dxa"/>
            <w:hideMark/>
          </w:tcPr>
          <w:p w:rsidRPr="00D80819" w:rsidR="007728CF" w:rsidP="00D80819" w:rsidRDefault="007728CF" w14:paraId="666F61A5"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OD for PDR</w:t>
            </w:r>
          </w:p>
        </w:tc>
        <w:tc>
          <w:tcPr>
            <w:tcW w:w="2551" w:type="dxa"/>
            <w:hideMark/>
          </w:tcPr>
          <w:p w:rsidRPr="00D80819" w:rsidR="007728CF" w:rsidP="00D80819" w:rsidRDefault="007728CF" w14:paraId="5A01DF77"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 xml:space="preserve">Action completed. </w:t>
            </w:r>
          </w:p>
        </w:tc>
        <w:tc>
          <w:tcPr>
            <w:tcW w:w="975" w:type="dxa"/>
            <w:hideMark/>
          </w:tcPr>
          <w:p w:rsidRPr="00D80819" w:rsidR="007728CF" w:rsidP="00D80819" w:rsidRDefault="007728CF" w14:paraId="14E6C0FC" w14:textId="77777777">
            <w:pPr>
              <w:spacing w:after="0" w:line="240" w:lineRule="auto"/>
              <w:rPr>
                <w:rFonts w:ascii="Arial" w:hAnsi="Arial" w:eastAsia="Times New Roman" w:cs="Arial"/>
                <w:color w:val="000000"/>
                <w:sz w:val="16"/>
                <w:szCs w:val="16"/>
                <w:lang w:val="en-GB" w:eastAsia="en-GB"/>
              </w:rPr>
            </w:pPr>
            <w:r w:rsidRPr="00D80819">
              <w:rPr>
                <w:rFonts w:ascii="Arial" w:hAnsi="Arial" w:eastAsia="Times New Roman" w:cs="Arial"/>
                <w:color w:val="000000"/>
                <w:sz w:val="16"/>
                <w:szCs w:val="16"/>
                <w:lang w:val="en-GB" w:eastAsia="en-GB"/>
              </w:rPr>
              <w:t>No further action</w:t>
            </w:r>
          </w:p>
        </w:tc>
        <w:tc>
          <w:tcPr>
            <w:tcW w:w="909" w:type="dxa"/>
            <w:hideMark/>
          </w:tcPr>
          <w:p w:rsidRPr="00D80819" w:rsidR="007728CF" w:rsidP="00D80819" w:rsidRDefault="007728CF" w14:paraId="73863479" w14:textId="77777777">
            <w:pPr>
              <w:spacing w:after="0" w:line="240" w:lineRule="auto"/>
              <w:rPr>
                <w:rFonts w:ascii="Arial" w:hAnsi="Arial" w:eastAsia="Times New Roman" w:cs="Arial"/>
                <w:color w:val="000000"/>
                <w:sz w:val="16"/>
                <w:szCs w:val="16"/>
                <w:lang w:val="en-GB" w:eastAsia="en-GB"/>
              </w:rPr>
            </w:pPr>
          </w:p>
        </w:tc>
        <w:tc>
          <w:tcPr>
            <w:tcW w:w="1101" w:type="dxa"/>
            <w:hideMark/>
          </w:tcPr>
          <w:p w:rsidRPr="00D80819" w:rsidR="007728CF" w:rsidP="00D80819" w:rsidRDefault="007728CF" w14:paraId="26F51E4E" w14:textId="77777777">
            <w:pPr>
              <w:spacing w:after="0" w:line="240" w:lineRule="auto"/>
              <w:rPr>
                <w:rFonts w:ascii="Arial" w:hAnsi="Arial" w:eastAsia="Times New Roman" w:cs="Arial"/>
                <w:sz w:val="16"/>
                <w:szCs w:val="16"/>
                <w:lang w:val="en-GB" w:eastAsia="en-GB"/>
              </w:rPr>
            </w:pPr>
          </w:p>
        </w:tc>
      </w:tr>
    </w:tbl>
    <w:p w:rsidRPr="00474597" w:rsidR="00474597" w:rsidP="00474597" w:rsidRDefault="00474597" w14:paraId="5B57174E" w14:textId="77777777">
      <w:pPr>
        <w:rPr>
          <w:lang w:val="en-GB"/>
        </w:rPr>
      </w:pPr>
    </w:p>
    <w:p w:rsidR="005D58EF" w:rsidP="0060619B" w:rsidRDefault="005D58EF" w14:paraId="6AFD84FB" w14:textId="77777777">
      <w:pPr>
        <w:rPr>
          <w:lang w:val="en-GB"/>
        </w:rPr>
        <w:sectPr w:rsidR="005D58EF">
          <w:pgSz w:w="15840" w:h="12240" w:orient="landscape"/>
          <w:pgMar w:top="1440" w:right="1440" w:bottom="1440" w:left="1440" w:header="720" w:footer="720" w:gutter="0"/>
          <w:cols w:space="720"/>
          <w:docGrid w:linePitch="360"/>
        </w:sectPr>
      </w:pPr>
    </w:p>
    <w:p w:rsidRPr="002B2C12" w:rsidR="0055173B" w:rsidP="0055173B" w:rsidRDefault="0055173B" w14:paraId="790E25B8" w14:textId="77777777">
      <w:pPr>
        <w:pStyle w:val="Heading2"/>
        <w:rPr>
          <w:b/>
          <w:bCs/>
          <w:lang w:val="en-GB"/>
        </w:rPr>
      </w:pPr>
      <w:r>
        <w:rPr>
          <w:b/>
          <w:bCs/>
          <w:lang w:val="en-GB"/>
        </w:rPr>
        <w:t xml:space="preserve">Professional and Career Development </w:t>
      </w:r>
    </w:p>
    <w:p w:rsidR="0055173B" w:rsidP="0055173B" w:rsidRDefault="0055173B" w14:paraId="2EC9FB5B" w14:textId="6587ECA9">
      <w:pPr>
        <w:pStyle w:val="Heading3"/>
        <w:rPr>
          <w:lang w:val="en-GB"/>
        </w:rPr>
      </w:pPr>
      <w:r>
        <w:rPr>
          <w:lang w:val="en-GB"/>
        </w:rPr>
        <w:t xml:space="preserve">Managers of research must: </w:t>
      </w:r>
    </w:p>
    <w:tbl>
      <w:tblPr>
        <w:tblW w:w="12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778"/>
        <w:gridCol w:w="1204"/>
        <w:gridCol w:w="1555"/>
        <w:gridCol w:w="1416"/>
        <w:gridCol w:w="990"/>
        <w:gridCol w:w="1415"/>
        <w:gridCol w:w="2531"/>
        <w:gridCol w:w="960"/>
        <w:gridCol w:w="914"/>
        <w:gridCol w:w="1132"/>
      </w:tblGrid>
      <w:tr w:rsidRPr="004A44F5" w:rsidR="00E441A8" w:rsidTr="0FE8CC22" w14:paraId="72887C19" w14:textId="77777777">
        <w:trPr>
          <w:trHeight w:val="855"/>
          <w:tblHeader/>
        </w:trPr>
        <w:tc>
          <w:tcPr>
            <w:tcW w:w="778" w:type="dxa"/>
            <w:shd w:val="clear" w:color="auto" w:fill="A5C9EB" w:themeFill="text2" w:themeFillTint="40"/>
          </w:tcPr>
          <w:p w:rsidRPr="004A44F5" w:rsidR="00E441A8" w:rsidP="0FE8CC22" w:rsidRDefault="00E441A8" w14:paraId="3EC32435" w14:textId="77777777">
            <w:pPr>
              <w:pStyle w:val="Heading4"/>
              <w:rPr>
                <w:rFonts w:ascii="Arial" w:hAnsi="Arial" w:eastAsia="Arial" w:cs="Arial"/>
                <w:b/>
                <w:i w:val="0"/>
                <w:color w:val="auto"/>
                <w:sz w:val="16"/>
                <w:szCs w:val="16"/>
                <w:lang w:val="en-GB"/>
              </w:rPr>
            </w:pPr>
          </w:p>
        </w:tc>
        <w:tc>
          <w:tcPr>
            <w:tcW w:w="1204" w:type="dxa"/>
            <w:shd w:val="clear" w:color="auto" w:fill="A5C9EB" w:themeFill="text2" w:themeFillTint="40"/>
          </w:tcPr>
          <w:p w:rsidRPr="004A44F5" w:rsidR="00E441A8" w:rsidP="0FE8CC22" w:rsidRDefault="00E441A8" w14:paraId="5F50C923" w14:textId="53598FAD">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Obligation</w:t>
            </w:r>
          </w:p>
        </w:tc>
        <w:tc>
          <w:tcPr>
            <w:tcW w:w="1555" w:type="dxa"/>
            <w:shd w:val="clear" w:color="auto" w:fill="A5C9EB" w:themeFill="text2" w:themeFillTint="40"/>
          </w:tcPr>
          <w:p w:rsidRPr="004A44F5" w:rsidR="00E441A8" w:rsidP="0FE8CC22" w:rsidRDefault="00E441A8" w14:paraId="39413349" w14:textId="2DE9CE4B">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Action</w:t>
            </w:r>
          </w:p>
        </w:tc>
        <w:tc>
          <w:tcPr>
            <w:tcW w:w="1416" w:type="dxa"/>
            <w:shd w:val="clear" w:color="auto" w:fill="A5C9EB" w:themeFill="text2" w:themeFillTint="40"/>
          </w:tcPr>
          <w:p w:rsidRPr="004A44F5" w:rsidR="00E441A8" w:rsidP="0FE8CC22" w:rsidRDefault="00E441A8" w14:paraId="15593CC2" w14:textId="7D9BE30B">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Success measure (SMART)</w:t>
            </w:r>
          </w:p>
        </w:tc>
        <w:tc>
          <w:tcPr>
            <w:tcW w:w="990" w:type="dxa"/>
            <w:shd w:val="clear" w:color="auto" w:fill="A5C9EB" w:themeFill="text2" w:themeFillTint="40"/>
          </w:tcPr>
          <w:p w:rsidRPr="004A44F5" w:rsidR="00E441A8" w:rsidP="0FE8CC22" w:rsidRDefault="00E441A8" w14:paraId="1B7C8BA9" w14:textId="606207FE">
            <w:pPr>
              <w:pStyle w:val="Heading4"/>
              <w:rPr>
                <w:rFonts w:ascii="Arial" w:hAnsi="Arial" w:eastAsia="Arial" w:cs="Arial"/>
                <w:b/>
                <w:i w:val="0"/>
                <w:color w:val="auto"/>
                <w:sz w:val="16"/>
                <w:szCs w:val="16"/>
                <w:lang w:val="en-GB" w:eastAsia="en-GB"/>
              </w:rPr>
            </w:pPr>
            <w:r w:rsidRPr="0FE8CC22">
              <w:rPr>
                <w:rFonts w:ascii="Arial" w:hAnsi="Arial" w:eastAsia="Arial" w:cs="Arial"/>
                <w:b/>
                <w:i w:val="0"/>
                <w:color w:val="auto"/>
                <w:sz w:val="16"/>
                <w:szCs w:val="16"/>
                <w:lang w:val="en-GB"/>
              </w:rPr>
              <w:t>Deadline</w:t>
            </w:r>
          </w:p>
        </w:tc>
        <w:tc>
          <w:tcPr>
            <w:tcW w:w="1415" w:type="dxa"/>
            <w:shd w:val="clear" w:color="auto" w:fill="A5C9EB" w:themeFill="text2" w:themeFillTint="40"/>
          </w:tcPr>
          <w:p w:rsidRPr="004A44F5" w:rsidR="00E441A8" w:rsidP="0FE8CC22" w:rsidRDefault="00E441A8" w14:paraId="14069A2E" w14:textId="2BD983CD">
            <w:pPr>
              <w:pStyle w:val="Heading4"/>
              <w:rPr>
                <w:rFonts w:ascii="Arial" w:hAnsi="Arial" w:eastAsia="Arial" w:cs="Arial"/>
                <w:b/>
                <w:i w:val="0"/>
                <w:color w:val="auto"/>
                <w:sz w:val="16"/>
                <w:szCs w:val="16"/>
                <w:lang w:val="en-GB" w:eastAsia="en-GB"/>
              </w:rPr>
            </w:pPr>
            <w:r w:rsidRPr="0FE8CC22">
              <w:rPr>
                <w:rFonts w:ascii="Arial" w:hAnsi="Arial" w:eastAsia="Arial" w:cs="Arial"/>
                <w:b/>
                <w:i w:val="0"/>
                <w:color w:val="auto"/>
                <w:sz w:val="16"/>
                <w:szCs w:val="16"/>
                <w:lang w:val="en-GB"/>
              </w:rPr>
              <w:t>Responsibility</w:t>
            </w:r>
          </w:p>
        </w:tc>
        <w:tc>
          <w:tcPr>
            <w:tcW w:w="2531" w:type="dxa"/>
            <w:shd w:val="clear" w:color="auto" w:fill="FAE2D5" w:themeFill="accent2" w:themeFillTint="33"/>
          </w:tcPr>
          <w:p w:rsidRPr="004A44F5" w:rsidR="00E441A8" w:rsidP="0FE8CC22" w:rsidRDefault="00E441A8" w14:paraId="5C558AA3" w14:textId="52A211DC">
            <w:pPr>
              <w:pStyle w:val="Heading4"/>
              <w:rPr>
                <w:rFonts w:ascii="Arial" w:hAnsi="Arial" w:eastAsia="Arial" w:cs="Arial"/>
                <w:b/>
                <w:i w:val="0"/>
                <w:color w:val="auto"/>
                <w:sz w:val="16"/>
                <w:szCs w:val="16"/>
                <w:lang w:val="en-GB" w:eastAsia="en-GB"/>
              </w:rPr>
            </w:pPr>
            <w:r w:rsidRPr="0FE8CC22">
              <w:rPr>
                <w:rFonts w:ascii="Arial" w:hAnsi="Arial" w:eastAsia="Arial" w:cs="Arial"/>
                <w:b/>
                <w:i w:val="0"/>
                <w:color w:val="auto"/>
                <w:sz w:val="16"/>
                <w:szCs w:val="16"/>
                <w:lang w:val="en-GB"/>
              </w:rPr>
              <w:t>Progress update (to be completed for submission)</w:t>
            </w:r>
          </w:p>
        </w:tc>
        <w:tc>
          <w:tcPr>
            <w:tcW w:w="960" w:type="dxa"/>
            <w:shd w:val="clear" w:color="auto" w:fill="FAE2D5" w:themeFill="accent2" w:themeFillTint="33"/>
          </w:tcPr>
          <w:p w:rsidRPr="004A44F5" w:rsidR="00E441A8" w:rsidP="0FE8CC22" w:rsidRDefault="00E441A8" w14:paraId="58B46455" w14:textId="2E93FC37">
            <w:pPr>
              <w:pStyle w:val="Heading4"/>
              <w:rPr>
                <w:rFonts w:ascii="Arial" w:hAnsi="Arial" w:eastAsia="Arial" w:cs="Arial"/>
                <w:b/>
                <w:i w:val="0"/>
                <w:color w:val="auto"/>
                <w:sz w:val="16"/>
                <w:szCs w:val="16"/>
                <w:lang w:val="en-GB" w:eastAsia="en-GB"/>
              </w:rPr>
            </w:pPr>
            <w:r w:rsidRPr="0FE8CC22">
              <w:rPr>
                <w:rFonts w:ascii="Arial" w:hAnsi="Arial" w:eastAsia="Arial" w:cs="Arial"/>
                <w:b/>
                <w:i w:val="0"/>
                <w:color w:val="auto"/>
                <w:sz w:val="16"/>
                <w:szCs w:val="16"/>
                <w:lang w:val="en-GB"/>
              </w:rPr>
              <w:t>Outcome/ result</w:t>
            </w:r>
          </w:p>
        </w:tc>
        <w:tc>
          <w:tcPr>
            <w:tcW w:w="914" w:type="dxa"/>
            <w:shd w:val="clear" w:color="auto" w:fill="FAE2D5" w:themeFill="accent2" w:themeFillTint="33"/>
          </w:tcPr>
          <w:p w:rsidRPr="004A44F5" w:rsidR="00E441A8" w:rsidP="0FE8CC22" w:rsidRDefault="00E441A8" w14:paraId="1B79F7E8" w14:textId="7E3F94E8">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Action carried over from previous action plan?</w:t>
            </w:r>
          </w:p>
        </w:tc>
        <w:tc>
          <w:tcPr>
            <w:tcW w:w="1132" w:type="dxa"/>
            <w:shd w:val="clear" w:color="auto" w:fill="FAE2D5" w:themeFill="accent2" w:themeFillTint="33"/>
          </w:tcPr>
          <w:p w:rsidRPr="004A44F5" w:rsidR="00E441A8" w:rsidP="0FE8CC22" w:rsidRDefault="00E441A8" w14:paraId="31284FC1" w14:textId="68407AB2">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Old Concordat principle and clause</w:t>
            </w:r>
          </w:p>
        </w:tc>
      </w:tr>
      <w:tr w:rsidRPr="004A44F5" w:rsidR="004A44F5" w:rsidTr="0FE8CC22" w14:paraId="4E8F8559" w14:textId="77777777">
        <w:trPr>
          <w:trHeight w:val="855"/>
        </w:trPr>
        <w:tc>
          <w:tcPr>
            <w:tcW w:w="778" w:type="dxa"/>
            <w:shd w:val="clear" w:color="auto" w:fill="FFFFFF" w:themeFill="background1"/>
            <w:hideMark/>
          </w:tcPr>
          <w:p w:rsidRPr="004A44F5" w:rsidR="004A44F5" w:rsidP="004A44F5" w:rsidRDefault="004A44F5" w14:paraId="637EEC4E"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PCDM1</w:t>
            </w:r>
          </w:p>
        </w:tc>
        <w:tc>
          <w:tcPr>
            <w:tcW w:w="1204" w:type="dxa"/>
            <w:shd w:val="clear" w:color="auto" w:fill="FFFFFF" w:themeFill="background1"/>
            <w:hideMark/>
          </w:tcPr>
          <w:p w:rsidRPr="004A44F5" w:rsidR="004A44F5" w:rsidP="004A44F5" w:rsidRDefault="004A44F5" w14:paraId="173C65CC"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Engage in regular career development discussions with their researchers, including holding a career development review at least annually</w:t>
            </w:r>
          </w:p>
        </w:tc>
        <w:tc>
          <w:tcPr>
            <w:tcW w:w="1555" w:type="dxa"/>
            <w:shd w:val="clear" w:color="auto" w:fill="FFFFFF" w:themeFill="background1"/>
            <w:hideMark/>
          </w:tcPr>
          <w:p w:rsidRPr="004A44F5" w:rsidR="004A44F5" w:rsidP="004A44F5" w:rsidRDefault="004A44F5" w14:paraId="031A0773"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See EI5</w:t>
            </w:r>
          </w:p>
        </w:tc>
        <w:tc>
          <w:tcPr>
            <w:tcW w:w="1416" w:type="dxa"/>
            <w:shd w:val="clear" w:color="auto" w:fill="FFFFFF" w:themeFill="background1"/>
            <w:hideMark/>
          </w:tcPr>
          <w:p w:rsidRPr="004A44F5" w:rsidR="004A44F5" w:rsidP="004A44F5" w:rsidRDefault="004A44F5" w14:paraId="189C6D12" w14:textId="77777777">
            <w:pPr>
              <w:spacing w:after="0" w:line="240" w:lineRule="auto"/>
              <w:rPr>
                <w:rFonts w:ascii="Arial" w:hAnsi="Arial" w:eastAsia="Times New Roman" w:cs="Arial"/>
                <w:color w:val="000000"/>
                <w:sz w:val="16"/>
                <w:szCs w:val="16"/>
                <w:lang w:val="en-GB" w:eastAsia="en-GB"/>
              </w:rPr>
            </w:pPr>
          </w:p>
        </w:tc>
        <w:tc>
          <w:tcPr>
            <w:tcW w:w="990" w:type="dxa"/>
            <w:shd w:val="clear" w:color="auto" w:fill="FFFFFF" w:themeFill="background1"/>
            <w:hideMark/>
          </w:tcPr>
          <w:p w:rsidRPr="004A44F5" w:rsidR="004A44F5" w:rsidP="004A44F5" w:rsidRDefault="004A44F5" w14:paraId="4410F80D" w14:textId="77777777">
            <w:pPr>
              <w:spacing w:after="0" w:line="240" w:lineRule="auto"/>
              <w:rPr>
                <w:rFonts w:ascii="Arial" w:hAnsi="Arial" w:eastAsia="Times New Roman" w:cs="Arial"/>
                <w:sz w:val="16"/>
                <w:szCs w:val="16"/>
                <w:lang w:val="en-GB" w:eastAsia="en-GB"/>
              </w:rPr>
            </w:pPr>
          </w:p>
        </w:tc>
        <w:tc>
          <w:tcPr>
            <w:tcW w:w="1415" w:type="dxa"/>
            <w:shd w:val="clear" w:color="auto" w:fill="FFFFFF" w:themeFill="background1"/>
            <w:hideMark/>
          </w:tcPr>
          <w:p w:rsidRPr="004A44F5" w:rsidR="004A44F5" w:rsidP="004A44F5" w:rsidRDefault="004A44F5" w14:paraId="5A08D127" w14:textId="77777777">
            <w:pPr>
              <w:spacing w:after="0" w:line="240" w:lineRule="auto"/>
              <w:rPr>
                <w:rFonts w:ascii="Arial" w:hAnsi="Arial" w:eastAsia="Times New Roman" w:cs="Arial"/>
                <w:sz w:val="16"/>
                <w:szCs w:val="16"/>
                <w:lang w:val="en-GB" w:eastAsia="en-GB"/>
              </w:rPr>
            </w:pPr>
          </w:p>
        </w:tc>
        <w:tc>
          <w:tcPr>
            <w:tcW w:w="2531" w:type="dxa"/>
            <w:shd w:val="clear" w:color="auto" w:fill="FFFFFF" w:themeFill="background1"/>
            <w:hideMark/>
          </w:tcPr>
          <w:p w:rsidRPr="004A44F5" w:rsidR="004A44F5" w:rsidP="004A44F5" w:rsidRDefault="004A44F5" w14:paraId="1F4CBB7B" w14:textId="77777777">
            <w:pPr>
              <w:spacing w:after="0" w:line="240" w:lineRule="auto"/>
              <w:rPr>
                <w:rFonts w:ascii="Arial" w:hAnsi="Arial" w:eastAsia="Times New Roman" w:cs="Arial"/>
                <w:sz w:val="16"/>
                <w:szCs w:val="16"/>
                <w:lang w:val="en-GB" w:eastAsia="en-GB"/>
              </w:rPr>
            </w:pPr>
          </w:p>
        </w:tc>
        <w:tc>
          <w:tcPr>
            <w:tcW w:w="960" w:type="dxa"/>
            <w:shd w:val="clear" w:color="auto" w:fill="FFFFFF" w:themeFill="background1"/>
            <w:hideMark/>
          </w:tcPr>
          <w:p w:rsidRPr="004A44F5" w:rsidR="004A44F5" w:rsidP="004A44F5" w:rsidRDefault="004A44F5" w14:paraId="5DC13041" w14:textId="77777777">
            <w:pPr>
              <w:spacing w:after="0" w:line="240" w:lineRule="auto"/>
              <w:rPr>
                <w:rFonts w:ascii="Arial" w:hAnsi="Arial" w:eastAsia="Times New Roman" w:cs="Arial"/>
                <w:sz w:val="16"/>
                <w:szCs w:val="16"/>
                <w:lang w:val="en-GB" w:eastAsia="en-GB"/>
              </w:rPr>
            </w:pPr>
          </w:p>
        </w:tc>
        <w:tc>
          <w:tcPr>
            <w:tcW w:w="914" w:type="dxa"/>
            <w:shd w:val="clear" w:color="auto" w:fill="FFFFFF" w:themeFill="background1"/>
            <w:hideMark/>
          </w:tcPr>
          <w:p w:rsidRPr="004A44F5" w:rsidR="004A44F5" w:rsidP="004A44F5" w:rsidRDefault="004A44F5" w14:paraId="57650DE5"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YES (B2.3)</w:t>
            </w:r>
          </w:p>
        </w:tc>
        <w:tc>
          <w:tcPr>
            <w:tcW w:w="1132" w:type="dxa"/>
            <w:shd w:val="clear" w:color="auto" w:fill="FFFFFF" w:themeFill="background1"/>
            <w:hideMark/>
          </w:tcPr>
          <w:p w:rsidRPr="004A44F5" w:rsidR="004A44F5" w:rsidP="004A44F5" w:rsidRDefault="004A44F5" w14:paraId="69DB9D8C"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P2.3</w:t>
            </w:r>
          </w:p>
        </w:tc>
      </w:tr>
      <w:tr w:rsidRPr="004A44F5" w:rsidR="004A44F5" w:rsidTr="0FE8CC22" w14:paraId="093BDB40" w14:textId="77777777">
        <w:trPr>
          <w:trHeight w:val="1245"/>
        </w:trPr>
        <w:tc>
          <w:tcPr>
            <w:tcW w:w="778" w:type="dxa"/>
            <w:hideMark/>
          </w:tcPr>
          <w:p w:rsidRPr="004A44F5" w:rsidR="004A44F5" w:rsidP="004A44F5" w:rsidRDefault="004A44F5" w14:paraId="72FB8FDB"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PCDM2</w:t>
            </w:r>
          </w:p>
        </w:tc>
        <w:tc>
          <w:tcPr>
            <w:tcW w:w="1204" w:type="dxa"/>
            <w:hideMark/>
          </w:tcPr>
          <w:p w:rsidRPr="004A44F5" w:rsidR="004A44F5" w:rsidP="004A44F5" w:rsidRDefault="004A44F5" w14:paraId="37CAAD4F"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Support researchers in exploring and preparing for a diversity of careers, for example, </w:t>
            </w:r>
            <w:proofErr w:type="gramStart"/>
            <w:r w:rsidRPr="004A44F5">
              <w:rPr>
                <w:rFonts w:ascii="Arial" w:hAnsi="Arial" w:eastAsia="Times New Roman" w:cs="Arial"/>
                <w:color w:val="000000"/>
                <w:sz w:val="16"/>
                <w:szCs w:val="16"/>
                <w:lang w:val="en-GB" w:eastAsia="en-GB"/>
              </w:rPr>
              <w:t>through the use of</w:t>
            </w:r>
            <w:proofErr w:type="gramEnd"/>
            <w:r w:rsidRPr="004A44F5">
              <w:rPr>
                <w:rFonts w:ascii="Arial" w:hAnsi="Arial" w:eastAsia="Times New Roman" w:cs="Arial"/>
                <w:color w:val="000000"/>
                <w:sz w:val="16"/>
                <w:szCs w:val="16"/>
                <w:lang w:val="en-GB" w:eastAsia="en-GB"/>
              </w:rPr>
              <w:t xml:space="preserve"> mentors and careers professionals, training, and secondments</w:t>
            </w:r>
          </w:p>
        </w:tc>
        <w:tc>
          <w:tcPr>
            <w:tcW w:w="1555" w:type="dxa"/>
            <w:shd w:val="clear" w:color="auto" w:fill="FFFFFF" w:themeFill="background1"/>
            <w:hideMark/>
          </w:tcPr>
          <w:p w:rsidRPr="004A44F5" w:rsidR="004A44F5" w:rsidP="004A44F5" w:rsidRDefault="004A44F5" w14:paraId="75678723"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Encourage researchers to apply for places on the Prosper Project to be launched in late 2021. All Lancaster places to be filled.</w:t>
            </w:r>
          </w:p>
        </w:tc>
        <w:tc>
          <w:tcPr>
            <w:tcW w:w="1416" w:type="dxa"/>
            <w:shd w:val="clear" w:color="auto" w:fill="FFFFFF" w:themeFill="background1"/>
            <w:hideMark/>
          </w:tcPr>
          <w:p w:rsidRPr="004A44F5" w:rsidR="004A44F5" w:rsidP="004A44F5" w:rsidRDefault="004A44F5" w14:paraId="1FB848F2"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Prosper Programme feedback. Researcher satisfaction with programme.</w:t>
            </w:r>
          </w:p>
        </w:tc>
        <w:tc>
          <w:tcPr>
            <w:tcW w:w="990" w:type="dxa"/>
            <w:shd w:val="clear" w:color="auto" w:fill="FFFFFF" w:themeFill="background1"/>
            <w:hideMark/>
          </w:tcPr>
          <w:p w:rsidRPr="004A44F5" w:rsidR="004A44F5" w:rsidP="004A44F5" w:rsidRDefault="004A44F5" w14:paraId="7BD32FDF"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Annual report June 2022</w:t>
            </w:r>
          </w:p>
        </w:tc>
        <w:tc>
          <w:tcPr>
            <w:tcW w:w="1415" w:type="dxa"/>
            <w:shd w:val="clear" w:color="auto" w:fill="FFFFFF" w:themeFill="background1"/>
            <w:hideMark/>
          </w:tcPr>
          <w:p w:rsidRPr="004A44F5" w:rsidR="004A44F5" w:rsidP="004A44F5" w:rsidRDefault="004A44F5" w14:paraId="6FE0748C"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OD (A and R)</w:t>
            </w:r>
          </w:p>
        </w:tc>
        <w:tc>
          <w:tcPr>
            <w:tcW w:w="2531" w:type="dxa"/>
            <w:shd w:val="clear" w:color="auto" w:fill="FFFFFF" w:themeFill="background1"/>
            <w:hideMark/>
          </w:tcPr>
          <w:p w:rsidRPr="004A44F5" w:rsidR="004A44F5" w:rsidP="004A44F5" w:rsidRDefault="004A44F5" w14:paraId="10E4067D" w14:textId="327EB506">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Follow on programme for Prosper being piloted Summer 2022. (20.04.22) this programme also ran </w:t>
            </w:r>
            <w:proofErr w:type="gramStart"/>
            <w:r w:rsidRPr="004A44F5">
              <w:rPr>
                <w:rFonts w:ascii="Arial" w:hAnsi="Arial" w:eastAsia="Times New Roman" w:cs="Arial"/>
                <w:color w:val="000000"/>
                <w:sz w:val="16"/>
                <w:szCs w:val="16"/>
                <w:lang w:val="en-GB" w:eastAsia="en-GB"/>
              </w:rPr>
              <w:t>full to capacity</w:t>
            </w:r>
            <w:proofErr w:type="gramEnd"/>
            <w:r w:rsidRPr="004A44F5">
              <w:rPr>
                <w:rFonts w:ascii="Arial" w:hAnsi="Arial" w:eastAsia="Times New Roman" w:cs="Arial"/>
                <w:color w:val="000000"/>
                <w:sz w:val="16"/>
                <w:szCs w:val="16"/>
                <w:lang w:val="en-GB" w:eastAsia="en-GB"/>
              </w:rPr>
              <w:t>. Report being compiled to recommend future programme.</w:t>
            </w:r>
          </w:p>
        </w:tc>
        <w:tc>
          <w:tcPr>
            <w:tcW w:w="960" w:type="dxa"/>
            <w:shd w:val="clear" w:color="auto" w:fill="FFFFFF" w:themeFill="background1"/>
            <w:hideMark/>
          </w:tcPr>
          <w:p w:rsidRPr="004A44F5" w:rsidR="004A44F5" w:rsidP="004A44F5" w:rsidRDefault="004A44F5" w14:paraId="16D9A4FB"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Carried forward</w:t>
            </w:r>
          </w:p>
        </w:tc>
        <w:tc>
          <w:tcPr>
            <w:tcW w:w="914" w:type="dxa"/>
            <w:shd w:val="clear" w:color="auto" w:fill="FFFFFF" w:themeFill="background1"/>
            <w:hideMark/>
          </w:tcPr>
          <w:p w:rsidRPr="004A44F5" w:rsidR="004A44F5" w:rsidP="004A44F5" w:rsidRDefault="004A44F5" w14:paraId="369AF42C"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Yes (C3.1)</w:t>
            </w:r>
          </w:p>
        </w:tc>
        <w:tc>
          <w:tcPr>
            <w:tcW w:w="1132" w:type="dxa"/>
            <w:hideMark/>
          </w:tcPr>
          <w:p w:rsidRPr="004A44F5" w:rsidR="004A44F5" w:rsidP="004A44F5" w:rsidRDefault="004A44F5" w14:paraId="224979EF"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P3.4</w:t>
            </w:r>
            <w:r w:rsidRPr="004A44F5">
              <w:rPr>
                <w:rFonts w:ascii="Arial" w:hAnsi="Arial" w:eastAsia="Times New Roman" w:cs="Arial"/>
                <w:color w:val="000000"/>
                <w:sz w:val="16"/>
                <w:szCs w:val="16"/>
                <w:lang w:val="en-GB" w:eastAsia="en-GB"/>
              </w:rPr>
              <w:br/>
            </w:r>
            <w:r w:rsidRPr="004A44F5">
              <w:rPr>
                <w:rFonts w:ascii="Arial" w:hAnsi="Arial" w:eastAsia="Times New Roman" w:cs="Arial"/>
                <w:color w:val="000000"/>
                <w:sz w:val="16"/>
                <w:szCs w:val="16"/>
                <w:lang w:val="en-GB" w:eastAsia="en-GB"/>
              </w:rPr>
              <w:t>P3.8</w:t>
            </w:r>
            <w:r w:rsidRPr="004A44F5">
              <w:rPr>
                <w:rFonts w:ascii="Arial" w:hAnsi="Arial" w:eastAsia="Times New Roman" w:cs="Arial"/>
                <w:color w:val="000000"/>
                <w:sz w:val="16"/>
                <w:szCs w:val="16"/>
                <w:lang w:val="en-GB" w:eastAsia="en-GB"/>
              </w:rPr>
              <w:br/>
            </w:r>
            <w:r w:rsidRPr="004A44F5">
              <w:rPr>
                <w:rFonts w:ascii="Arial" w:hAnsi="Arial" w:eastAsia="Times New Roman" w:cs="Arial"/>
                <w:color w:val="000000"/>
                <w:sz w:val="16"/>
                <w:szCs w:val="16"/>
                <w:lang w:val="en-GB" w:eastAsia="en-GB"/>
              </w:rPr>
              <w:t>P5.5</w:t>
            </w:r>
          </w:p>
        </w:tc>
      </w:tr>
      <w:tr w:rsidRPr="004A44F5" w:rsidR="004A44F5" w:rsidTr="0FE8CC22" w14:paraId="52D465C0" w14:textId="77777777">
        <w:trPr>
          <w:trHeight w:val="632"/>
        </w:trPr>
        <w:tc>
          <w:tcPr>
            <w:tcW w:w="778" w:type="dxa"/>
            <w:hideMark/>
          </w:tcPr>
          <w:p w:rsidRPr="004A44F5" w:rsidR="004A44F5" w:rsidP="004A44F5" w:rsidRDefault="004A44F5" w14:paraId="5856CC76" w14:textId="77777777">
            <w:pPr>
              <w:spacing w:after="0" w:line="240" w:lineRule="auto"/>
              <w:rPr>
                <w:rFonts w:ascii="Arial" w:hAnsi="Arial" w:eastAsia="Times New Roman" w:cs="Arial"/>
                <w:sz w:val="16"/>
                <w:szCs w:val="16"/>
                <w:lang w:val="en-GB" w:eastAsia="en-GB"/>
              </w:rPr>
            </w:pPr>
          </w:p>
        </w:tc>
        <w:tc>
          <w:tcPr>
            <w:tcW w:w="1204" w:type="dxa"/>
            <w:hideMark/>
          </w:tcPr>
          <w:p w:rsidRPr="004A44F5" w:rsidR="004A44F5" w:rsidP="004A44F5" w:rsidRDefault="004A44F5" w14:paraId="14EEBD23" w14:textId="77777777">
            <w:pPr>
              <w:spacing w:after="0" w:line="240" w:lineRule="auto"/>
              <w:rPr>
                <w:rFonts w:ascii="Arial" w:hAnsi="Arial" w:eastAsia="Times New Roman" w:cs="Arial"/>
                <w:sz w:val="16"/>
                <w:szCs w:val="16"/>
                <w:lang w:val="en-GB" w:eastAsia="en-GB"/>
              </w:rPr>
            </w:pPr>
          </w:p>
        </w:tc>
        <w:tc>
          <w:tcPr>
            <w:tcW w:w="1555" w:type="dxa"/>
            <w:shd w:val="clear" w:color="auto" w:fill="FFFFFF" w:themeFill="background1"/>
            <w:hideMark/>
          </w:tcPr>
          <w:p w:rsidRPr="004A44F5" w:rsidR="004A44F5" w:rsidP="004A44F5" w:rsidRDefault="004A44F5" w14:paraId="25DA9B44" w14:textId="6808209E">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Use of departmental and faculty mentoring </w:t>
            </w:r>
            <w:r w:rsidRPr="004A44F5" w:rsidR="00777304">
              <w:rPr>
                <w:rFonts w:ascii="Arial" w:hAnsi="Arial" w:eastAsia="Times New Roman" w:cs="Arial"/>
                <w:color w:val="000000"/>
                <w:sz w:val="16"/>
                <w:szCs w:val="16"/>
                <w:lang w:val="en-GB" w:eastAsia="en-GB"/>
              </w:rPr>
              <w:t>schemes -</w:t>
            </w:r>
            <w:r w:rsidRPr="004A44F5">
              <w:rPr>
                <w:rFonts w:ascii="Arial" w:hAnsi="Arial" w:eastAsia="Times New Roman" w:cs="Arial"/>
                <w:color w:val="000000"/>
                <w:sz w:val="16"/>
                <w:szCs w:val="16"/>
                <w:lang w:val="en-GB" w:eastAsia="en-GB"/>
              </w:rPr>
              <w:t xml:space="preserve"> new guidance developed by FASS to be used by all faculties. All </w:t>
            </w:r>
            <w:r w:rsidRPr="004A44F5">
              <w:rPr>
                <w:rFonts w:ascii="Arial" w:hAnsi="Arial" w:eastAsia="Times New Roman" w:cs="Arial"/>
                <w:color w:val="000000"/>
                <w:sz w:val="16"/>
                <w:szCs w:val="16"/>
                <w:lang w:val="en-GB" w:eastAsia="en-GB"/>
              </w:rPr>
              <w:t>new staff to be allocated a mentor from outside of their own research team.</w:t>
            </w:r>
          </w:p>
        </w:tc>
        <w:tc>
          <w:tcPr>
            <w:tcW w:w="1416" w:type="dxa"/>
            <w:shd w:val="clear" w:color="auto" w:fill="FFFFFF" w:themeFill="background1"/>
            <w:hideMark/>
          </w:tcPr>
          <w:p w:rsidRPr="004A44F5" w:rsidR="004A44F5" w:rsidP="004A44F5" w:rsidRDefault="004A44F5" w14:paraId="4E835858" w14:textId="74687E2B">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Uptake in numbers of those with mentors and those willing to mentor. Direct </w:t>
            </w:r>
            <w:r w:rsidRPr="004A44F5" w:rsidR="00777304">
              <w:rPr>
                <w:rFonts w:ascii="Arial" w:hAnsi="Arial" w:eastAsia="Times New Roman" w:cs="Arial"/>
                <w:color w:val="000000"/>
                <w:sz w:val="16"/>
                <w:szCs w:val="16"/>
                <w:lang w:val="en-GB" w:eastAsia="en-GB"/>
              </w:rPr>
              <w:t>input</w:t>
            </w:r>
            <w:r w:rsidRPr="004A44F5">
              <w:rPr>
                <w:rFonts w:ascii="Arial" w:hAnsi="Arial" w:eastAsia="Times New Roman" w:cs="Arial"/>
                <w:color w:val="000000"/>
                <w:sz w:val="16"/>
                <w:szCs w:val="16"/>
                <w:lang w:val="en-GB" w:eastAsia="en-GB"/>
              </w:rPr>
              <w:t xml:space="preserve"> from Faculty </w:t>
            </w:r>
            <w:r w:rsidRPr="004A44F5">
              <w:rPr>
                <w:rFonts w:ascii="Arial" w:hAnsi="Arial" w:eastAsia="Times New Roman" w:cs="Arial"/>
                <w:color w:val="000000"/>
                <w:sz w:val="16"/>
                <w:szCs w:val="16"/>
                <w:lang w:val="en-GB" w:eastAsia="en-GB"/>
              </w:rPr>
              <w:t>Research Deans and Directors</w:t>
            </w:r>
          </w:p>
        </w:tc>
        <w:tc>
          <w:tcPr>
            <w:tcW w:w="990" w:type="dxa"/>
            <w:shd w:val="clear" w:color="auto" w:fill="FFFFFF" w:themeFill="background1"/>
            <w:hideMark/>
          </w:tcPr>
          <w:p w:rsidRPr="004A44F5" w:rsidR="004A44F5" w:rsidP="004A44F5" w:rsidRDefault="004A44F5" w14:paraId="1FE0FD3D"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Oct Annual</w:t>
            </w:r>
          </w:p>
        </w:tc>
        <w:tc>
          <w:tcPr>
            <w:tcW w:w="1415" w:type="dxa"/>
            <w:shd w:val="clear" w:color="auto" w:fill="FFFFFF" w:themeFill="background1"/>
            <w:hideMark/>
          </w:tcPr>
          <w:p w:rsidRPr="004A44F5" w:rsidR="004A44F5" w:rsidP="004A44F5" w:rsidRDefault="004A44F5" w14:paraId="155FDBC3"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Research Deans and Directors (HoDs and R managers)</w:t>
            </w:r>
          </w:p>
        </w:tc>
        <w:tc>
          <w:tcPr>
            <w:tcW w:w="2531" w:type="dxa"/>
            <w:shd w:val="clear" w:color="auto" w:fill="FFFFFF" w:themeFill="background1"/>
            <w:hideMark/>
          </w:tcPr>
          <w:p w:rsidRPr="004A44F5" w:rsidR="004A44F5" w:rsidP="004A44F5" w:rsidRDefault="004A44F5" w14:paraId="197E9013" w14:textId="1445F4C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All faculties are now using guidelines developed by FASS to support a mentoring scheme for </w:t>
            </w:r>
            <w:r w:rsidRPr="004A44F5" w:rsidR="00E441A8">
              <w:rPr>
                <w:rFonts w:ascii="Arial" w:hAnsi="Arial" w:eastAsia="Times New Roman" w:cs="Arial"/>
                <w:color w:val="000000"/>
                <w:sz w:val="16"/>
                <w:szCs w:val="16"/>
                <w:lang w:val="en-GB" w:eastAsia="en-GB"/>
              </w:rPr>
              <w:t>their</w:t>
            </w:r>
            <w:r w:rsidRPr="004A44F5">
              <w:rPr>
                <w:rFonts w:ascii="Arial" w:hAnsi="Arial" w:eastAsia="Times New Roman" w:cs="Arial"/>
                <w:color w:val="000000"/>
                <w:sz w:val="16"/>
                <w:szCs w:val="16"/>
                <w:lang w:val="en-GB" w:eastAsia="en-GB"/>
              </w:rPr>
              <w:t xml:space="preserve"> researchers and other new academic colleagues. </w:t>
            </w:r>
          </w:p>
        </w:tc>
        <w:tc>
          <w:tcPr>
            <w:tcW w:w="960" w:type="dxa"/>
            <w:shd w:val="clear" w:color="auto" w:fill="FFFFFF" w:themeFill="background1"/>
            <w:hideMark/>
          </w:tcPr>
          <w:p w:rsidRPr="004A44F5" w:rsidR="004A44F5" w:rsidP="004A44F5" w:rsidRDefault="004A44F5" w14:paraId="2769E047"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No further action</w:t>
            </w:r>
          </w:p>
        </w:tc>
        <w:tc>
          <w:tcPr>
            <w:tcW w:w="914" w:type="dxa"/>
            <w:shd w:val="clear" w:color="auto" w:fill="FFFFFF" w:themeFill="background1"/>
            <w:hideMark/>
          </w:tcPr>
          <w:p w:rsidRPr="004A44F5" w:rsidR="004A44F5" w:rsidP="004A44F5" w:rsidRDefault="004A44F5" w14:paraId="23CDC030"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Yes (C3.14)</w:t>
            </w:r>
          </w:p>
        </w:tc>
        <w:tc>
          <w:tcPr>
            <w:tcW w:w="1132" w:type="dxa"/>
            <w:hideMark/>
          </w:tcPr>
          <w:p w:rsidRPr="004A44F5" w:rsidR="004A44F5" w:rsidP="004A44F5" w:rsidRDefault="004A44F5" w14:paraId="2ADD9C0A" w14:textId="77777777">
            <w:pPr>
              <w:spacing w:after="0" w:line="240" w:lineRule="auto"/>
              <w:rPr>
                <w:rFonts w:ascii="Arial" w:hAnsi="Arial" w:eastAsia="Times New Roman" w:cs="Arial"/>
                <w:sz w:val="16"/>
                <w:szCs w:val="16"/>
                <w:lang w:val="en-GB" w:eastAsia="en-GB"/>
              </w:rPr>
            </w:pPr>
          </w:p>
        </w:tc>
      </w:tr>
      <w:tr w:rsidRPr="004A44F5" w:rsidR="004A44F5" w:rsidTr="0FE8CC22" w14:paraId="63D606CF" w14:textId="77777777">
        <w:trPr>
          <w:trHeight w:val="2655"/>
        </w:trPr>
        <w:tc>
          <w:tcPr>
            <w:tcW w:w="778" w:type="dxa"/>
            <w:hideMark/>
          </w:tcPr>
          <w:p w:rsidRPr="004A44F5" w:rsidR="004A44F5" w:rsidP="004A44F5" w:rsidRDefault="004A44F5" w14:paraId="3950505D"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PCDM3</w:t>
            </w:r>
          </w:p>
        </w:tc>
        <w:tc>
          <w:tcPr>
            <w:tcW w:w="1204" w:type="dxa"/>
            <w:hideMark/>
          </w:tcPr>
          <w:p w:rsidRPr="004A44F5" w:rsidR="004A44F5" w:rsidP="004A44F5" w:rsidRDefault="004A44F5" w14:paraId="5927E2EA"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Allocate a minimum of 10 days pro rata, per year, for their researchers to engage with professional development, supporting researchers to balance the delivery of their research and their own professional development</w:t>
            </w:r>
          </w:p>
        </w:tc>
        <w:tc>
          <w:tcPr>
            <w:tcW w:w="1555" w:type="dxa"/>
            <w:shd w:val="clear" w:color="auto" w:fill="FFFFFF" w:themeFill="background1"/>
            <w:hideMark/>
          </w:tcPr>
          <w:p w:rsidRPr="004A44F5" w:rsidR="004A44F5" w:rsidP="004A44F5" w:rsidRDefault="004A44F5" w14:paraId="6A3910C2"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Clearer communications about the Code of Practice and responsibilities of each of the 'stakeholders'. Need clear direction on what constitutes a 'development' activity as not always recognised. Clarity of allocation within grant applications and understanding of grant implications. </w:t>
            </w:r>
          </w:p>
        </w:tc>
        <w:tc>
          <w:tcPr>
            <w:tcW w:w="1416" w:type="dxa"/>
            <w:shd w:val="clear" w:color="auto" w:fill="FFFFFF" w:themeFill="background1"/>
            <w:hideMark/>
          </w:tcPr>
          <w:p w:rsidRPr="004A44F5" w:rsidR="004A44F5" w:rsidP="004A44F5" w:rsidRDefault="004A44F5" w14:paraId="2A44D5F1"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CEDARS 2021 (Q35 etc) reports that although 8% reported they had had more than 10 development days 12.8% said they had fewer than 1 day. Aiming for a 50% take up of 10 development days over two years. Acknowledging that not all development days are recognised as such.</w:t>
            </w:r>
          </w:p>
        </w:tc>
        <w:tc>
          <w:tcPr>
            <w:tcW w:w="990" w:type="dxa"/>
            <w:shd w:val="clear" w:color="auto" w:fill="FFFFFF" w:themeFill="background1"/>
            <w:hideMark/>
          </w:tcPr>
          <w:p w:rsidRPr="004A44F5" w:rsidR="004A44F5" w:rsidP="004A44F5" w:rsidRDefault="004A44F5" w14:paraId="2DD054DF" w14:textId="77777777">
            <w:pPr>
              <w:spacing w:after="0" w:line="240" w:lineRule="auto"/>
              <w:jc w:val="right"/>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Aug-22</w:t>
            </w:r>
          </w:p>
        </w:tc>
        <w:tc>
          <w:tcPr>
            <w:tcW w:w="1415" w:type="dxa"/>
            <w:shd w:val="clear" w:color="auto" w:fill="FFFFFF" w:themeFill="background1"/>
            <w:hideMark/>
          </w:tcPr>
          <w:p w:rsidRPr="004A44F5" w:rsidR="004A44F5" w:rsidP="004A44F5" w:rsidRDefault="004A44F5" w14:paraId="2C54AC14"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Director POED, OD (A and R) RSO support manager, </w:t>
            </w:r>
          </w:p>
        </w:tc>
        <w:tc>
          <w:tcPr>
            <w:tcW w:w="2531" w:type="dxa"/>
            <w:shd w:val="clear" w:color="auto" w:fill="FFFFFF" w:themeFill="background1"/>
            <w:hideMark/>
          </w:tcPr>
          <w:p w:rsidRPr="004A44F5" w:rsidR="004A44F5" w:rsidP="004A44F5" w:rsidRDefault="004A44F5" w14:paraId="475A5687" w14:textId="18DABA4F">
            <w:pPr>
              <w:spacing w:after="0" w:line="240" w:lineRule="auto"/>
              <w:rPr>
                <w:rFonts w:ascii="Arial" w:hAnsi="Arial" w:eastAsia="Times New Roman" w:cs="Arial"/>
                <w:color w:val="FF0000"/>
                <w:sz w:val="16"/>
                <w:szCs w:val="16"/>
                <w:lang w:val="en-GB" w:eastAsia="en-GB"/>
              </w:rPr>
            </w:pPr>
            <w:r w:rsidRPr="004A44F5">
              <w:rPr>
                <w:rFonts w:ascii="Arial" w:hAnsi="Arial" w:eastAsia="Times New Roman" w:cs="Arial"/>
                <w:color w:val="000000"/>
                <w:sz w:val="16"/>
                <w:szCs w:val="16"/>
                <w:lang w:val="en-GB" w:eastAsia="en-GB"/>
              </w:rPr>
              <w:t xml:space="preserve">CEDARS - the figure for those taken 10+ development days has increased slightly 8% (2021), 7.9% (2022), and 12% (2023) </w:t>
            </w:r>
            <w:r w:rsidRPr="004A44F5">
              <w:rPr>
                <w:rFonts w:ascii="Arial" w:hAnsi="Arial" w:eastAsia="Times New Roman" w:cs="Arial"/>
                <w:color w:val="FF0000"/>
                <w:sz w:val="16"/>
                <w:szCs w:val="16"/>
                <w:lang w:val="en-GB" w:eastAsia="en-GB"/>
              </w:rPr>
              <w:t xml:space="preserve">                                                        </w:t>
            </w:r>
            <w:r w:rsidRPr="004A44F5">
              <w:rPr>
                <w:rFonts w:ascii="Arial" w:hAnsi="Arial" w:eastAsia="Times New Roman" w:cs="Arial"/>
                <w:color w:val="000000"/>
                <w:sz w:val="16"/>
                <w:szCs w:val="16"/>
                <w:lang w:val="en-GB" w:eastAsia="en-GB"/>
              </w:rPr>
              <w:t xml:space="preserve">New guidance pages </w:t>
            </w:r>
            <w:r w:rsidRPr="004A44F5" w:rsidR="00E441A8">
              <w:rPr>
                <w:rFonts w:ascii="Arial" w:hAnsi="Arial" w:eastAsia="Times New Roman" w:cs="Arial"/>
                <w:color w:val="000000"/>
                <w:sz w:val="16"/>
                <w:szCs w:val="16"/>
                <w:lang w:val="en-GB" w:eastAsia="en-GB"/>
              </w:rPr>
              <w:t>published. Researchers</w:t>
            </w:r>
            <w:r w:rsidRPr="004A44F5">
              <w:rPr>
                <w:rFonts w:ascii="Arial" w:hAnsi="Arial" w:eastAsia="Times New Roman" w:cs="Arial"/>
                <w:color w:val="000000"/>
                <w:sz w:val="16"/>
                <w:szCs w:val="16"/>
                <w:lang w:val="en-GB" w:eastAsia="en-GB"/>
              </w:rPr>
              <w:t xml:space="preserve"> (at RSA events) have reported that the new web page guidance gives them a clearer idea about what they may undertake as part of their </w:t>
            </w:r>
            <w:r w:rsidRPr="004A44F5" w:rsidR="00766285">
              <w:rPr>
                <w:rFonts w:ascii="Arial" w:hAnsi="Arial" w:eastAsia="Times New Roman" w:cs="Arial"/>
                <w:color w:val="000000"/>
                <w:sz w:val="16"/>
                <w:szCs w:val="16"/>
                <w:lang w:val="en-GB" w:eastAsia="en-GB"/>
              </w:rPr>
              <w:t>10-day</w:t>
            </w:r>
            <w:r w:rsidRPr="004A44F5">
              <w:rPr>
                <w:rFonts w:ascii="Arial" w:hAnsi="Arial" w:eastAsia="Times New Roman" w:cs="Arial"/>
                <w:color w:val="000000"/>
                <w:sz w:val="16"/>
                <w:szCs w:val="16"/>
                <w:lang w:val="en-GB" w:eastAsia="en-GB"/>
              </w:rPr>
              <w:t xml:space="preserve"> allocation. New tracking system should also have an impact. </w:t>
            </w:r>
          </w:p>
        </w:tc>
        <w:tc>
          <w:tcPr>
            <w:tcW w:w="960" w:type="dxa"/>
            <w:shd w:val="clear" w:color="auto" w:fill="FFFFFF" w:themeFill="background1"/>
            <w:hideMark/>
          </w:tcPr>
          <w:p w:rsidRPr="004A44F5" w:rsidR="004A44F5" w:rsidP="004A44F5" w:rsidRDefault="004A44F5" w14:paraId="6FB65C05"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No further action - 10 days tracking in other sections.</w:t>
            </w:r>
          </w:p>
        </w:tc>
        <w:tc>
          <w:tcPr>
            <w:tcW w:w="914" w:type="dxa"/>
            <w:shd w:val="clear" w:color="auto" w:fill="FFFFFF" w:themeFill="background1"/>
            <w:hideMark/>
          </w:tcPr>
          <w:p w:rsidRPr="004A44F5" w:rsidR="004A44F5" w:rsidP="004A44F5" w:rsidRDefault="004A44F5" w14:paraId="41F529FF" w14:textId="77777777">
            <w:pPr>
              <w:spacing w:after="0" w:line="240" w:lineRule="auto"/>
              <w:rPr>
                <w:rFonts w:ascii="Arial" w:hAnsi="Arial" w:eastAsia="Times New Roman" w:cs="Arial"/>
                <w:color w:val="000000"/>
                <w:sz w:val="16"/>
                <w:szCs w:val="16"/>
                <w:lang w:val="en-GB" w:eastAsia="en-GB"/>
              </w:rPr>
            </w:pPr>
          </w:p>
        </w:tc>
        <w:tc>
          <w:tcPr>
            <w:tcW w:w="1132" w:type="dxa"/>
            <w:shd w:val="clear" w:color="auto" w:fill="FFFFFF" w:themeFill="background1"/>
            <w:hideMark/>
          </w:tcPr>
          <w:p w:rsidRPr="004A44F5" w:rsidR="004A44F5" w:rsidP="004A44F5" w:rsidRDefault="004A44F5" w14:paraId="7021A2C0"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New</w:t>
            </w:r>
          </w:p>
        </w:tc>
      </w:tr>
      <w:tr w:rsidRPr="004A44F5" w:rsidR="004A44F5" w:rsidTr="0FE8CC22" w14:paraId="055AB652" w14:textId="77777777">
        <w:trPr>
          <w:trHeight w:val="3420"/>
        </w:trPr>
        <w:tc>
          <w:tcPr>
            <w:tcW w:w="778" w:type="dxa"/>
            <w:hideMark/>
          </w:tcPr>
          <w:p w:rsidRPr="004A44F5" w:rsidR="004A44F5" w:rsidP="004A44F5" w:rsidRDefault="004A44F5" w14:paraId="24D02ADD"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PCDM4</w:t>
            </w:r>
          </w:p>
        </w:tc>
        <w:tc>
          <w:tcPr>
            <w:tcW w:w="1204" w:type="dxa"/>
            <w:hideMark/>
          </w:tcPr>
          <w:p w:rsidRPr="004A44F5" w:rsidR="004A44F5" w:rsidP="004A44F5" w:rsidRDefault="004A44F5" w14:paraId="610916D5"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Identify opportunities, and allow time (in addition to the 10 days professional development allowance), for their researchers to develop their research identity and broader leadership skills, and provide appropriate credit and recognition for their endeavours</w:t>
            </w:r>
          </w:p>
        </w:tc>
        <w:tc>
          <w:tcPr>
            <w:tcW w:w="1555" w:type="dxa"/>
            <w:shd w:val="clear" w:color="auto" w:fill="FFFFFF" w:themeFill="background1"/>
            <w:hideMark/>
          </w:tcPr>
          <w:p w:rsidRPr="004A44F5" w:rsidR="004A44F5" w:rsidP="004A44F5" w:rsidRDefault="004A44F5" w14:paraId="34BDCC36"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Improved signposting and development routes with direct links to the RDF. CEDARS reports a higher number of researchers 'interested' in a variety of development activities, than those who have taken up the options available. This suggest that communication isn't clear and that researcher managers need a clearer steer on what is available. OD to target email researcher managers to ensure understanding of all development options available to them and their research teams. To be done on a termly basis as new provision becomes available.</w:t>
            </w:r>
          </w:p>
        </w:tc>
        <w:tc>
          <w:tcPr>
            <w:tcW w:w="1416" w:type="dxa"/>
            <w:shd w:val="clear" w:color="auto" w:fill="FFFFFF" w:themeFill="background1"/>
            <w:hideMark/>
          </w:tcPr>
          <w:p w:rsidRPr="004A44F5" w:rsidR="004A44F5" w:rsidP="004A44F5" w:rsidRDefault="004A44F5" w14:paraId="704FFD7E"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OD attendance reports show an increase at researcher development events and CEDARS (Q33 etc) balance to show more people attending than 'wanting' to attend for each of the areas listed. Further attendance monitoring to be undertaken.</w:t>
            </w:r>
          </w:p>
        </w:tc>
        <w:tc>
          <w:tcPr>
            <w:tcW w:w="990" w:type="dxa"/>
            <w:shd w:val="clear" w:color="auto" w:fill="FFFFFF" w:themeFill="background1"/>
            <w:hideMark/>
          </w:tcPr>
          <w:p w:rsidRPr="004A44F5" w:rsidR="004A44F5" w:rsidP="004A44F5" w:rsidRDefault="004A44F5" w14:paraId="47BCCEB9" w14:textId="77777777">
            <w:pPr>
              <w:spacing w:after="0" w:line="240" w:lineRule="auto"/>
              <w:jc w:val="right"/>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Aug-22</w:t>
            </w:r>
          </w:p>
        </w:tc>
        <w:tc>
          <w:tcPr>
            <w:tcW w:w="1415" w:type="dxa"/>
            <w:shd w:val="clear" w:color="auto" w:fill="FFFFFF" w:themeFill="background1"/>
            <w:hideMark/>
          </w:tcPr>
          <w:p w:rsidRPr="004A44F5" w:rsidR="004A44F5" w:rsidP="004A44F5" w:rsidRDefault="004A44F5" w14:paraId="3153641A"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OD (A and R)</w:t>
            </w:r>
          </w:p>
        </w:tc>
        <w:tc>
          <w:tcPr>
            <w:tcW w:w="2531" w:type="dxa"/>
            <w:shd w:val="clear" w:color="auto" w:fill="FFFFFF" w:themeFill="background1"/>
            <w:hideMark/>
          </w:tcPr>
          <w:p w:rsidRPr="004A44F5" w:rsidR="004A44F5" w:rsidP="004A44F5" w:rsidRDefault="004A44F5" w14:paraId="67340B91"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CEDARS - more people attending than 'wanting to attend, remains the case except </w:t>
            </w:r>
            <w:proofErr w:type="gramStart"/>
            <w:r w:rsidRPr="004A44F5">
              <w:rPr>
                <w:rFonts w:ascii="Arial" w:hAnsi="Arial" w:eastAsia="Times New Roman" w:cs="Arial"/>
                <w:color w:val="000000"/>
                <w:sz w:val="16"/>
                <w:szCs w:val="16"/>
                <w:lang w:val="en-GB" w:eastAsia="en-GB"/>
              </w:rPr>
              <w:t>in the area of</w:t>
            </w:r>
            <w:proofErr w:type="gramEnd"/>
            <w:r w:rsidRPr="004A44F5">
              <w:rPr>
                <w:rFonts w:ascii="Arial" w:hAnsi="Arial" w:eastAsia="Times New Roman" w:cs="Arial"/>
                <w:color w:val="000000"/>
                <w:sz w:val="16"/>
                <w:szCs w:val="16"/>
                <w:lang w:val="en-GB" w:eastAsia="en-GB"/>
              </w:rPr>
              <w:t xml:space="preserve"> 'Managing Staff Performance' </w:t>
            </w:r>
          </w:p>
        </w:tc>
        <w:tc>
          <w:tcPr>
            <w:tcW w:w="960" w:type="dxa"/>
            <w:shd w:val="clear" w:color="auto" w:fill="FFFFFF" w:themeFill="background1"/>
            <w:hideMark/>
          </w:tcPr>
          <w:p w:rsidRPr="004A44F5" w:rsidR="004A44F5" w:rsidP="004A44F5" w:rsidRDefault="004A44F5" w14:paraId="52AC9683"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No further action</w:t>
            </w:r>
          </w:p>
        </w:tc>
        <w:tc>
          <w:tcPr>
            <w:tcW w:w="914" w:type="dxa"/>
            <w:shd w:val="clear" w:color="auto" w:fill="FFFFFF" w:themeFill="background1"/>
            <w:hideMark/>
          </w:tcPr>
          <w:p w:rsidRPr="004A44F5" w:rsidR="004A44F5" w:rsidP="004A44F5" w:rsidRDefault="004A44F5" w14:paraId="4216FB74" w14:textId="77777777">
            <w:pPr>
              <w:spacing w:after="0" w:line="240" w:lineRule="auto"/>
              <w:rPr>
                <w:rFonts w:ascii="Arial" w:hAnsi="Arial" w:eastAsia="Times New Roman" w:cs="Arial"/>
                <w:color w:val="000000"/>
                <w:sz w:val="16"/>
                <w:szCs w:val="16"/>
                <w:lang w:val="en-GB" w:eastAsia="en-GB"/>
              </w:rPr>
            </w:pPr>
          </w:p>
        </w:tc>
        <w:tc>
          <w:tcPr>
            <w:tcW w:w="1132" w:type="dxa"/>
            <w:hideMark/>
          </w:tcPr>
          <w:p w:rsidRPr="004A44F5" w:rsidR="004A44F5" w:rsidP="004A44F5" w:rsidRDefault="004A44F5" w14:paraId="1083C54B"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P3.6</w:t>
            </w:r>
            <w:r w:rsidRPr="004A44F5">
              <w:rPr>
                <w:rFonts w:ascii="Arial" w:hAnsi="Arial" w:eastAsia="Times New Roman" w:cs="Arial"/>
                <w:color w:val="000000"/>
                <w:sz w:val="16"/>
                <w:szCs w:val="16"/>
                <w:lang w:val="en-GB" w:eastAsia="en-GB"/>
              </w:rPr>
              <w:br/>
            </w:r>
            <w:r w:rsidRPr="004A44F5">
              <w:rPr>
                <w:rFonts w:ascii="Arial" w:hAnsi="Arial" w:eastAsia="Times New Roman" w:cs="Arial"/>
                <w:color w:val="000000"/>
                <w:sz w:val="16"/>
                <w:szCs w:val="16"/>
                <w:lang w:val="en-GB" w:eastAsia="en-GB"/>
              </w:rPr>
              <w:t>P3.9</w:t>
            </w:r>
            <w:r w:rsidRPr="004A44F5">
              <w:rPr>
                <w:rFonts w:ascii="Arial" w:hAnsi="Arial" w:eastAsia="Times New Roman" w:cs="Arial"/>
                <w:color w:val="000000"/>
                <w:sz w:val="16"/>
                <w:szCs w:val="16"/>
                <w:lang w:val="en-GB" w:eastAsia="en-GB"/>
              </w:rPr>
              <w:br/>
            </w:r>
            <w:r w:rsidRPr="004A44F5">
              <w:rPr>
                <w:rFonts w:ascii="Arial" w:hAnsi="Arial" w:eastAsia="Times New Roman" w:cs="Arial"/>
                <w:color w:val="000000"/>
                <w:sz w:val="16"/>
                <w:szCs w:val="16"/>
                <w:lang w:val="en-GB" w:eastAsia="en-GB"/>
              </w:rPr>
              <w:t>P5.5</w:t>
            </w:r>
          </w:p>
        </w:tc>
      </w:tr>
      <w:tr w:rsidRPr="004A44F5" w:rsidR="004A44F5" w:rsidTr="0FE8CC22" w14:paraId="76C8DF3C" w14:textId="77777777">
        <w:trPr>
          <w:trHeight w:val="2115"/>
        </w:trPr>
        <w:tc>
          <w:tcPr>
            <w:tcW w:w="778" w:type="dxa"/>
            <w:hideMark/>
          </w:tcPr>
          <w:p w:rsidRPr="004A44F5" w:rsidR="004A44F5" w:rsidP="004A44F5" w:rsidRDefault="004A44F5" w14:paraId="04110829" w14:textId="77777777">
            <w:pPr>
              <w:spacing w:after="0" w:line="240" w:lineRule="auto"/>
              <w:rPr>
                <w:rFonts w:ascii="Arial" w:hAnsi="Arial" w:eastAsia="Times New Roman" w:cs="Arial"/>
                <w:sz w:val="16"/>
                <w:szCs w:val="16"/>
                <w:lang w:val="en-GB" w:eastAsia="en-GB"/>
              </w:rPr>
            </w:pPr>
          </w:p>
        </w:tc>
        <w:tc>
          <w:tcPr>
            <w:tcW w:w="1204" w:type="dxa"/>
            <w:hideMark/>
          </w:tcPr>
          <w:p w:rsidRPr="004A44F5" w:rsidR="004A44F5" w:rsidP="004A44F5" w:rsidRDefault="004A44F5" w14:paraId="1C72D25B" w14:textId="77777777">
            <w:pPr>
              <w:spacing w:after="0" w:line="240" w:lineRule="auto"/>
              <w:rPr>
                <w:rFonts w:ascii="Arial" w:hAnsi="Arial" w:eastAsia="Times New Roman" w:cs="Arial"/>
                <w:sz w:val="16"/>
                <w:szCs w:val="16"/>
                <w:lang w:val="en-GB" w:eastAsia="en-GB"/>
              </w:rPr>
            </w:pPr>
          </w:p>
        </w:tc>
        <w:tc>
          <w:tcPr>
            <w:tcW w:w="1555" w:type="dxa"/>
            <w:shd w:val="clear" w:color="auto" w:fill="FFFFFF" w:themeFill="background1"/>
            <w:hideMark/>
          </w:tcPr>
          <w:p w:rsidRPr="004A44F5" w:rsidR="004A44F5" w:rsidP="004A44F5" w:rsidRDefault="004A44F5" w14:paraId="7BFCAF24" w14:textId="3A92BD5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Managers to be made aware of the new facilities in the </w:t>
            </w:r>
            <w:proofErr w:type="gramStart"/>
            <w:r w:rsidRPr="004A44F5">
              <w:rPr>
                <w:rFonts w:ascii="Arial" w:hAnsi="Arial" w:eastAsia="Times New Roman" w:cs="Arial"/>
                <w:color w:val="000000"/>
                <w:sz w:val="16"/>
                <w:szCs w:val="16"/>
                <w:lang w:val="en-GB" w:eastAsia="en-GB"/>
              </w:rPr>
              <w:t>Library</w:t>
            </w:r>
            <w:proofErr w:type="gramEnd"/>
            <w:r w:rsidRPr="004A44F5">
              <w:rPr>
                <w:rFonts w:ascii="Arial" w:hAnsi="Arial" w:eastAsia="Times New Roman" w:cs="Arial"/>
                <w:color w:val="000000"/>
                <w:sz w:val="16"/>
                <w:szCs w:val="16"/>
                <w:lang w:val="en-GB" w:eastAsia="en-GB"/>
              </w:rPr>
              <w:t xml:space="preserve"> extension, providing physical, </w:t>
            </w:r>
            <w:r w:rsidRPr="004A44F5" w:rsidR="00E441A8">
              <w:rPr>
                <w:rFonts w:ascii="Arial" w:hAnsi="Arial" w:eastAsia="Times New Roman" w:cs="Arial"/>
                <w:color w:val="000000"/>
                <w:sz w:val="16"/>
                <w:szCs w:val="16"/>
                <w:lang w:val="en-GB" w:eastAsia="en-GB"/>
              </w:rPr>
              <w:t>digitally equipped</w:t>
            </w:r>
            <w:r w:rsidRPr="004A44F5">
              <w:rPr>
                <w:rFonts w:ascii="Arial" w:hAnsi="Arial" w:eastAsia="Times New Roman" w:cs="Arial"/>
                <w:color w:val="000000"/>
                <w:sz w:val="16"/>
                <w:szCs w:val="16"/>
                <w:lang w:val="en-GB" w:eastAsia="en-GB"/>
              </w:rPr>
              <w:t xml:space="preserve"> spaces for the library to co-deliver researcher development activity and to be a hub for researchers to meet and collaborate. The main spaces are the Open Research Lab and Digital Scholarship Lab.</w:t>
            </w:r>
          </w:p>
        </w:tc>
        <w:tc>
          <w:tcPr>
            <w:tcW w:w="1416" w:type="dxa"/>
            <w:shd w:val="clear" w:color="auto" w:fill="FFFFFF" w:themeFill="background1"/>
            <w:hideMark/>
          </w:tcPr>
          <w:p w:rsidRPr="004A44F5" w:rsidR="004A44F5" w:rsidP="004A44F5" w:rsidRDefault="004A44F5" w14:paraId="27D8003A"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Impact will be difficult to measure, usage will be monitored and look to increase year on year. Interaction and networking across research groups will be encouraged in a way not possible in departments. </w:t>
            </w:r>
          </w:p>
        </w:tc>
        <w:tc>
          <w:tcPr>
            <w:tcW w:w="990" w:type="dxa"/>
            <w:shd w:val="clear" w:color="auto" w:fill="FFFFFF" w:themeFill="background1"/>
            <w:hideMark/>
          </w:tcPr>
          <w:p w:rsidRPr="004A44F5" w:rsidR="004A44F5" w:rsidP="004A44F5" w:rsidRDefault="004A44F5" w14:paraId="248D6632"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Usage and impact report to CIG Jan 2022, then termly</w:t>
            </w:r>
          </w:p>
        </w:tc>
        <w:tc>
          <w:tcPr>
            <w:tcW w:w="1415" w:type="dxa"/>
            <w:shd w:val="clear" w:color="auto" w:fill="FFFFFF" w:themeFill="background1"/>
            <w:hideMark/>
          </w:tcPr>
          <w:p w:rsidRPr="004A44F5" w:rsidR="004A44F5" w:rsidP="004A44F5" w:rsidRDefault="004A44F5" w14:paraId="5F965DAF"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Assistant Director: Digital Innovation and Research Services</w:t>
            </w:r>
          </w:p>
        </w:tc>
        <w:tc>
          <w:tcPr>
            <w:tcW w:w="2531" w:type="dxa"/>
            <w:shd w:val="clear" w:color="auto" w:fill="FFFFFF" w:themeFill="background1"/>
            <w:hideMark/>
          </w:tcPr>
          <w:p w:rsidRPr="004A44F5" w:rsidR="004A44F5" w:rsidP="004A44F5" w:rsidRDefault="004A44F5" w14:paraId="2694F464"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See PCDI1 </w:t>
            </w:r>
          </w:p>
        </w:tc>
        <w:tc>
          <w:tcPr>
            <w:tcW w:w="960" w:type="dxa"/>
            <w:shd w:val="clear" w:color="auto" w:fill="FFFFFF" w:themeFill="background1"/>
            <w:hideMark/>
          </w:tcPr>
          <w:p w:rsidRPr="004A44F5" w:rsidR="004A44F5" w:rsidP="004A44F5" w:rsidRDefault="004A44F5" w14:paraId="3B7076CC" w14:textId="77777777">
            <w:pPr>
              <w:spacing w:after="0" w:line="240" w:lineRule="auto"/>
              <w:rPr>
                <w:rFonts w:ascii="Arial" w:hAnsi="Arial" w:eastAsia="Times New Roman" w:cs="Arial"/>
                <w:color w:val="000000"/>
                <w:sz w:val="16"/>
                <w:szCs w:val="16"/>
                <w:lang w:val="en-GB" w:eastAsia="en-GB"/>
              </w:rPr>
            </w:pPr>
          </w:p>
        </w:tc>
        <w:tc>
          <w:tcPr>
            <w:tcW w:w="914" w:type="dxa"/>
            <w:shd w:val="clear" w:color="auto" w:fill="FFFFFF" w:themeFill="background1"/>
            <w:hideMark/>
          </w:tcPr>
          <w:p w:rsidRPr="004A44F5" w:rsidR="004A44F5" w:rsidP="004A44F5" w:rsidRDefault="004A44F5" w14:paraId="648A3B1C" w14:textId="77777777">
            <w:pPr>
              <w:spacing w:after="0" w:line="240" w:lineRule="auto"/>
              <w:rPr>
                <w:rFonts w:ascii="Arial" w:hAnsi="Arial" w:eastAsia="Times New Roman" w:cs="Arial"/>
                <w:sz w:val="16"/>
                <w:szCs w:val="16"/>
                <w:lang w:val="en-GB" w:eastAsia="en-GB"/>
              </w:rPr>
            </w:pPr>
          </w:p>
        </w:tc>
        <w:tc>
          <w:tcPr>
            <w:tcW w:w="1132" w:type="dxa"/>
            <w:hideMark/>
          </w:tcPr>
          <w:p w:rsidRPr="004A44F5" w:rsidR="004A44F5" w:rsidP="004A44F5" w:rsidRDefault="004A44F5" w14:paraId="7FD81D50" w14:textId="77777777">
            <w:pPr>
              <w:spacing w:after="0" w:line="240" w:lineRule="auto"/>
              <w:rPr>
                <w:rFonts w:ascii="Arial" w:hAnsi="Arial" w:eastAsia="Times New Roman" w:cs="Arial"/>
                <w:sz w:val="16"/>
                <w:szCs w:val="16"/>
                <w:lang w:val="en-GB" w:eastAsia="en-GB"/>
              </w:rPr>
            </w:pPr>
          </w:p>
        </w:tc>
      </w:tr>
      <w:tr w:rsidRPr="004A44F5" w:rsidR="004A44F5" w:rsidTr="0FE8CC22" w14:paraId="1A7BD320" w14:textId="77777777">
        <w:trPr>
          <w:trHeight w:val="4275"/>
        </w:trPr>
        <w:tc>
          <w:tcPr>
            <w:tcW w:w="778" w:type="dxa"/>
            <w:hideMark/>
          </w:tcPr>
          <w:p w:rsidRPr="004A44F5" w:rsidR="004A44F5" w:rsidP="004A44F5" w:rsidRDefault="004A44F5" w14:paraId="1328E62E"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PCDM5</w:t>
            </w:r>
          </w:p>
        </w:tc>
        <w:tc>
          <w:tcPr>
            <w:tcW w:w="1204" w:type="dxa"/>
            <w:hideMark/>
          </w:tcPr>
          <w:p w:rsidRPr="004A44F5" w:rsidR="004A44F5" w:rsidP="004A44F5" w:rsidRDefault="004A44F5" w14:paraId="23131D0C"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Engage in leadership and management training to enhance their personal effectiveness, and to promote a positive attitude to professional development</w:t>
            </w:r>
          </w:p>
        </w:tc>
        <w:tc>
          <w:tcPr>
            <w:tcW w:w="1555" w:type="dxa"/>
            <w:shd w:val="clear" w:color="auto" w:fill="FFFFFF" w:themeFill="background1"/>
            <w:hideMark/>
          </w:tcPr>
          <w:p w:rsidRPr="004A44F5" w:rsidR="004A44F5" w:rsidP="004A44F5" w:rsidRDefault="004A44F5" w14:paraId="2F4E20E3"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New Research Leadership sessions to be developed in response to Pandemic and new challenges in bring staff back to campus and in kick starting research projects. More emphasis from the institution on the value of research managers in supporting the development of researchers. </w:t>
            </w:r>
          </w:p>
        </w:tc>
        <w:tc>
          <w:tcPr>
            <w:tcW w:w="1416" w:type="dxa"/>
            <w:shd w:val="clear" w:color="auto" w:fill="FFFFFF" w:themeFill="background1"/>
            <w:hideMark/>
          </w:tcPr>
          <w:p w:rsidRPr="004A44F5" w:rsidR="004A44F5" w:rsidP="004A44F5" w:rsidRDefault="004A44F5" w14:paraId="635081E6" w14:textId="2191FC1B">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CEDARS satisfaction survey. (CEDARS Q.30.1) survey currently shows that Research Manager support for 'developing researchers' appears to be undervalued. 28.5% Not very and 15.4% not at all.) Aspire to reduce this by 20%. If CEDARS is not available in 2022 </w:t>
            </w:r>
            <w:r w:rsidRPr="004A44F5" w:rsidR="00E441A8">
              <w:rPr>
                <w:rFonts w:ascii="Arial" w:hAnsi="Arial" w:eastAsia="Times New Roman" w:cs="Arial"/>
                <w:color w:val="000000"/>
                <w:sz w:val="16"/>
                <w:szCs w:val="16"/>
                <w:lang w:val="en-GB" w:eastAsia="en-GB"/>
              </w:rPr>
              <w:t>than</w:t>
            </w:r>
            <w:r w:rsidRPr="004A44F5">
              <w:rPr>
                <w:rFonts w:ascii="Arial" w:hAnsi="Arial" w:eastAsia="Times New Roman" w:cs="Arial"/>
                <w:color w:val="000000"/>
                <w:sz w:val="16"/>
                <w:szCs w:val="16"/>
                <w:lang w:val="en-GB" w:eastAsia="en-GB"/>
              </w:rPr>
              <w:t xml:space="preserve"> an alternative internal survey will be undertaken. Programme feedback to show an increase in confidence in leading and managing by participants. </w:t>
            </w:r>
          </w:p>
        </w:tc>
        <w:tc>
          <w:tcPr>
            <w:tcW w:w="990" w:type="dxa"/>
            <w:shd w:val="clear" w:color="auto" w:fill="FFFFFF" w:themeFill="background1"/>
            <w:hideMark/>
          </w:tcPr>
          <w:p w:rsidRPr="004A44F5" w:rsidR="004A44F5" w:rsidP="004A44F5" w:rsidRDefault="004A44F5" w14:paraId="229441CD" w14:textId="77777777">
            <w:pPr>
              <w:spacing w:after="0" w:line="240" w:lineRule="auto"/>
              <w:jc w:val="right"/>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Aug-22</w:t>
            </w:r>
          </w:p>
        </w:tc>
        <w:tc>
          <w:tcPr>
            <w:tcW w:w="1415" w:type="dxa"/>
            <w:shd w:val="clear" w:color="auto" w:fill="FFFFFF" w:themeFill="background1"/>
            <w:hideMark/>
          </w:tcPr>
          <w:p w:rsidRPr="004A44F5" w:rsidR="004A44F5" w:rsidP="004A44F5" w:rsidRDefault="004A44F5" w14:paraId="2CAD28DF"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Director POED, OD (A and R), RSO support manager, </w:t>
            </w:r>
          </w:p>
        </w:tc>
        <w:tc>
          <w:tcPr>
            <w:tcW w:w="2531" w:type="dxa"/>
            <w:shd w:val="clear" w:color="auto" w:fill="FFFFFF" w:themeFill="background1"/>
            <w:hideMark/>
          </w:tcPr>
          <w:p w:rsidRPr="004A44F5" w:rsidR="004A44F5" w:rsidP="004A44F5" w:rsidRDefault="004A44F5" w14:paraId="0A05ACDC"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New programme piloted Spring 2022, feedback was very positive, this programme is now part of OD standard offering. Supervisor development programme enhanced and relaunched in line with UKCGE framework.                                          CEDARS - this area remains relatively static except in support in 'working toward promotion' which showed a 12.8% improvement. Research Managers report that 52% have now undertaken leadership training and 43% would still like to. 90% of research managers have undertaken Recruitment and selection training and 29% have undertaken managing staff performance with 52% saying they would like to and 81% have undertaken PDR training.</w:t>
            </w:r>
          </w:p>
        </w:tc>
        <w:tc>
          <w:tcPr>
            <w:tcW w:w="960" w:type="dxa"/>
            <w:shd w:val="clear" w:color="auto" w:fill="FFFFFF" w:themeFill="background1"/>
            <w:hideMark/>
          </w:tcPr>
          <w:p w:rsidRPr="004A44F5" w:rsidR="004A44F5" w:rsidP="004A44F5" w:rsidRDefault="004A44F5" w14:paraId="16C53018"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No further action</w:t>
            </w:r>
          </w:p>
        </w:tc>
        <w:tc>
          <w:tcPr>
            <w:tcW w:w="914" w:type="dxa"/>
            <w:shd w:val="clear" w:color="auto" w:fill="FFFFFF" w:themeFill="background1"/>
            <w:hideMark/>
          </w:tcPr>
          <w:p w:rsidRPr="004A44F5" w:rsidR="004A44F5" w:rsidP="004A44F5" w:rsidRDefault="004A44F5" w14:paraId="25D2B6BA"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YES (B2.3)</w:t>
            </w:r>
          </w:p>
        </w:tc>
        <w:tc>
          <w:tcPr>
            <w:tcW w:w="1132" w:type="dxa"/>
            <w:shd w:val="clear" w:color="auto" w:fill="FFFFFF" w:themeFill="background1"/>
            <w:hideMark/>
          </w:tcPr>
          <w:p w:rsidRPr="004A44F5" w:rsidR="004A44F5" w:rsidP="004A44F5" w:rsidRDefault="004A44F5" w14:paraId="0E75081E" w14:textId="77777777">
            <w:pPr>
              <w:spacing w:after="0" w:line="240" w:lineRule="auto"/>
              <w:rPr>
                <w:rFonts w:ascii="Arial" w:hAnsi="Arial" w:eastAsia="Times New Roman" w:cs="Arial"/>
                <w:color w:val="000000"/>
                <w:sz w:val="16"/>
                <w:szCs w:val="16"/>
                <w:lang w:val="en-GB" w:eastAsia="en-GB"/>
              </w:rPr>
            </w:pPr>
            <w:r w:rsidRPr="004A44F5">
              <w:rPr>
                <w:rFonts w:ascii="Arial" w:hAnsi="Arial" w:eastAsia="Times New Roman" w:cs="Arial"/>
                <w:color w:val="000000"/>
                <w:sz w:val="16"/>
                <w:szCs w:val="16"/>
                <w:lang w:val="en-GB" w:eastAsia="en-GB"/>
              </w:rPr>
              <w:t xml:space="preserve">New </w:t>
            </w:r>
          </w:p>
        </w:tc>
      </w:tr>
    </w:tbl>
    <w:p w:rsidRPr="0060619B" w:rsidR="0060619B" w:rsidP="0060619B" w:rsidRDefault="0060619B" w14:paraId="70CA6A50" w14:textId="77777777">
      <w:pPr>
        <w:rPr>
          <w:lang w:val="en-GB"/>
        </w:rPr>
      </w:pPr>
    </w:p>
    <w:p w:rsidR="00E441A8" w:rsidP="0A1824D4" w:rsidRDefault="00E441A8" w14:paraId="5ACC43D8" w14:textId="77777777">
      <w:pPr>
        <w:keepNext/>
        <w:rPr>
          <w:lang w:val="en-GB"/>
        </w:rPr>
        <w:sectPr w:rsidR="00E441A8">
          <w:pgSz w:w="15840" w:h="12240" w:orient="landscape"/>
          <w:pgMar w:top="1440" w:right="1440" w:bottom="1440" w:left="1440" w:header="720" w:footer="720" w:gutter="0"/>
          <w:cols w:space="720"/>
          <w:docGrid w:linePitch="360"/>
        </w:sectPr>
      </w:pPr>
    </w:p>
    <w:p w:rsidRPr="002B2C12" w:rsidR="00E441A8" w:rsidP="00E441A8" w:rsidRDefault="00E441A8" w14:paraId="41E7FB03" w14:textId="77777777">
      <w:pPr>
        <w:pStyle w:val="Heading2"/>
        <w:rPr>
          <w:b/>
          <w:bCs/>
          <w:lang w:val="en-GB"/>
        </w:rPr>
      </w:pPr>
      <w:r>
        <w:rPr>
          <w:b/>
          <w:bCs/>
          <w:lang w:val="en-GB"/>
        </w:rPr>
        <w:t xml:space="preserve">Professional and Career Development </w:t>
      </w:r>
    </w:p>
    <w:p w:rsidR="00E441A8" w:rsidP="00E441A8" w:rsidRDefault="00E441A8" w14:paraId="7B956FF0" w14:textId="0315E575">
      <w:pPr>
        <w:pStyle w:val="Heading3"/>
        <w:rPr>
          <w:lang w:val="en-GB"/>
        </w:rPr>
      </w:pPr>
      <w:r>
        <w:rPr>
          <w:lang w:val="en-GB"/>
        </w:rPr>
        <w:t xml:space="preserve">Researchers must: </w:t>
      </w:r>
    </w:p>
    <w:tbl>
      <w:tblPr>
        <w:tblW w:w="12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759"/>
        <w:gridCol w:w="1497"/>
        <w:gridCol w:w="1936"/>
        <w:gridCol w:w="1261"/>
        <w:gridCol w:w="912"/>
        <w:gridCol w:w="1348"/>
        <w:gridCol w:w="1776"/>
        <w:gridCol w:w="1124"/>
        <w:gridCol w:w="939"/>
        <w:gridCol w:w="1121"/>
      </w:tblGrid>
      <w:tr w:rsidRPr="000C578B" w:rsidR="00777304" w:rsidTr="0FE8CC22" w14:paraId="0DFB2DB6" w14:textId="77777777">
        <w:trPr>
          <w:trHeight w:val="1140"/>
          <w:tblHeader/>
        </w:trPr>
        <w:tc>
          <w:tcPr>
            <w:tcW w:w="760" w:type="dxa"/>
            <w:shd w:val="clear" w:color="auto" w:fill="A5C9EB" w:themeFill="text2" w:themeFillTint="40"/>
          </w:tcPr>
          <w:p w:rsidRPr="000C578B" w:rsidR="00777304" w:rsidP="0FE8CC22" w:rsidRDefault="00777304" w14:paraId="253DEA3F" w14:textId="77777777">
            <w:pPr>
              <w:pStyle w:val="Heading4"/>
              <w:rPr>
                <w:rFonts w:ascii="Arial" w:hAnsi="Arial" w:eastAsia="Arial" w:cs="Arial"/>
                <w:b/>
                <w:i w:val="0"/>
                <w:color w:val="auto"/>
                <w:sz w:val="16"/>
                <w:szCs w:val="16"/>
                <w:lang w:val="en-GB"/>
              </w:rPr>
            </w:pPr>
          </w:p>
        </w:tc>
        <w:tc>
          <w:tcPr>
            <w:tcW w:w="1497" w:type="dxa"/>
            <w:shd w:val="clear" w:color="auto" w:fill="A5C9EB" w:themeFill="text2" w:themeFillTint="40"/>
          </w:tcPr>
          <w:p w:rsidRPr="000C578B" w:rsidR="00777304" w:rsidP="0FE8CC22" w:rsidRDefault="00777304" w14:paraId="53503845" w14:textId="116AC680">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Obligation</w:t>
            </w:r>
          </w:p>
        </w:tc>
        <w:tc>
          <w:tcPr>
            <w:tcW w:w="2015" w:type="dxa"/>
            <w:shd w:val="clear" w:color="auto" w:fill="A5C9EB" w:themeFill="text2" w:themeFillTint="40"/>
          </w:tcPr>
          <w:p w:rsidRPr="000C578B" w:rsidR="00777304" w:rsidP="0FE8CC22" w:rsidRDefault="00777304" w14:paraId="478B908C" w14:textId="484DD419">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Action</w:t>
            </w:r>
          </w:p>
        </w:tc>
        <w:tc>
          <w:tcPr>
            <w:tcW w:w="1264" w:type="dxa"/>
            <w:shd w:val="clear" w:color="auto" w:fill="A5C9EB" w:themeFill="text2" w:themeFillTint="40"/>
          </w:tcPr>
          <w:p w:rsidRPr="000C578B" w:rsidR="00777304" w:rsidP="0FE8CC22" w:rsidRDefault="00777304" w14:paraId="503530C3" w14:textId="6CCE9460">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Success measure (SMART)</w:t>
            </w:r>
          </w:p>
        </w:tc>
        <w:tc>
          <w:tcPr>
            <w:tcW w:w="915" w:type="dxa"/>
            <w:shd w:val="clear" w:color="auto" w:fill="A5C9EB" w:themeFill="text2" w:themeFillTint="40"/>
          </w:tcPr>
          <w:p w:rsidRPr="000C578B" w:rsidR="00777304" w:rsidP="0FE8CC22" w:rsidRDefault="00777304" w14:paraId="239C83E1" w14:textId="4C1F2A26">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Deadline</w:t>
            </w:r>
          </w:p>
        </w:tc>
        <w:tc>
          <w:tcPr>
            <w:tcW w:w="1352" w:type="dxa"/>
            <w:shd w:val="clear" w:color="auto" w:fill="A5C9EB" w:themeFill="text2" w:themeFillTint="40"/>
          </w:tcPr>
          <w:p w:rsidRPr="000C578B" w:rsidR="00777304" w:rsidP="0FE8CC22" w:rsidRDefault="00777304" w14:paraId="467C1CD0" w14:textId="62A0D6A2">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Responsibility</w:t>
            </w:r>
          </w:p>
        </w:tc>
        <w:tc>
          <w:tcPr>
            <w:tcW w:w="1847" w:type="dxa"/>
            <w:shd w:val="clear" w:color="auto" w:fill="FAE2D5" w:themeFill="accent2" w:themeFillTint="33"/>
          </w:tcPr>
          <w:p w:rsidRPr="000C578B" w:rsidR="00777304" w:rsidP="0FE8CC22" w:rsidRDefault="00777304" w14:paraId="226A3BBE" w14:textId="4F56F518">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Progress update (to be completed for submission)</w:t>
            </w:r>
          </w:p>
        </w:tc>
        <w:tc>
          <w:tcPr>
            <w:tcW w:w="945" w:type="dxa"/>
            <w:shd w:val="clear" w:color="auto" w:fill="FAE2D5" w:themeFill="accent2" w:themeFillTint="33"/>
          </w:tcPr>
          <w:p w:rsidRPr="000C578B" w:rsidR="00777304" w:rsidP="0FE8CC22" w:rsidRDefault="00777304" w14:paraId="6082BC3E" w14:textId="5605774E">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Outcome/ result</w:t>
            </w:r>
          </w:p>
        </w:tc>
        <w:tc>
          <w:tcPr>
            <w:tcW w:w="945" w:type="dxa"/>
            <w:shd w:val="clear" w:color="auto" w:fill="FAE2D5" w:themeFill="accent2" w:themeFillTint="33"/>
          </w:tcPr>
          <w:p w:rsidRPr="000C578B" w:rsidR="00777304" w:rsidP="0FE8CC22" w:rsidRDefault="00777304" w14:paraId="127C76A9" w14:textId="2ABEC028">
            <w:pPr>
              <w:pStyle w:val="Heading4"/>
              <w:rPr>
                <w:rFonts w:ascii="Arial" w:hAnsi="Arial" w:eastAsia="Arial" w:cs="Arial"/>
                <w:b/>
                <w:i w:val="0"/>
                <w:color w:val="auto"/>
                <w:sz w:val="16"/>
                <w:szCs w:val="16"/>
                <w:lang w:val="en-GB" w:eastAsia="en-GB"/>
              </w:rPr>
            </w:pPr>
            <w:r w:rsidRPr="0FE8CC22">
              <w:rPr>
                <w:rFonts w:ascii="Arial" w:hAnsi="Arial" w:eastAsia="Arial" w:cs="Arial"/>
                <w:b/>
                <w:i w:val="0"/>
                <w:color w:val="auto"/>
                <w:sz w:val="16"/>
                <w:szCs w:val="16"/>
                <w:lang w:val="en-GB"/>
              </w:rPr>
              <w:t>Action carried over from previous action plan?</w:t>
            </w:r>
          </w:p>
        </w:tc>
        <w:tc>
          <w:tcPr>
            <w:tcW w:w="1133" w:type="dxa"/>
            <w:shd w:val="clear" w:color="auto" w:fill="FAE2D5" w:themeFill="accent2" w:themeFillTint="33"/>
          </w:tcPr>
          <w:p w:rsidRPr="000C578B" w:rsidR="00777304" w:rsidP="0FE8CC22" w:rsidRDefault="00777304" w14:paraId="4BE0E698" w14:textId="72DE89AE">
            <w:pPr>
              <w:pStyle w:val="Heading4"/>
              <w:rPr>
                <w:rFonts w:ascii="Arial" w:hAnsi="Arial" w:eastAsia="Times New Roman" w:cs="Arial"/>
                <w:color w:val="000000"/>
                <w:sz w:val="16"/>
                <w:szCs w:val="16"/>
                <w:lang w:val="en-GB" w:eastAsia="en-GB"/>
              </w:rPr>
            </w:pPr>
            <w:r w:rsidRPr="0FE8CC22">
              <w:rPr>
                <w:rFonts w:ascii="Arial" w:hAnsi="Arial" w:eastAsia="Arial" w:cs="Arial"/>
                <w:b/>
                <w:i w:val="0"/>
                <w:color w:val="auto"/>
                <w:sz w:val="16"/>
                <w:szCs w:val="16"/>
                <w:lang w:val="en-GB"/>
              </w:rPr>
              <w:t>Old Concordat principle and clause</w:t>
            </w:r>
          </w:p>
        </w:tc>
      </w:tr>
      <w:tr w:rsidRPr="000C578B" w:rsidR="000C578B" w:rsidTr="0FE8CC22" w14:paraId="44AFFE2D" w14:textId="77777777">
        <w:trPr>
          <w:trHeight w:val="1140"/>
        </w:trPr>
        <w:tc>
          <w:tcPr>
            <w:tcW w:w="760" w:type="dxa"/>
            <w:shd w:val="clear" w:color="auto" w:fill="FFFFFF" w:themeFill="background1"/>
            <w:hideMark/>
          </w:tcPr>
          <w:p w:rsidRPr="000C578B" w:rsidR="000C578B" w:rsidP="000C578B" w:rsidRDefault="000C578B" w14:paraId="42722359"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PCDR1</w:t>
            </w:r>
          </w:p>
        </w:tc>
        <w:tc>
          <w:tcPr>
            <w:tcW w:w="1497" w:type="dxa"/>
            <w:shd w:val="clear" w:color="auto" w:fill="FFFFFF" w:themeFill="background1"/>
            <w:hideMark/>
          </w:tcPr>
          <w:p w:rsidRPr="000C578B" w:rsidR="000C578B" w:rsidP="000C578B" w:rsidRDefault="000C578B" w14:paraId="2FC2E1B4"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Take ownership of their career, identifying opportunities to work towards career goals, including engaging in a minimum of 10 days professional development pro rata per year</w:t>
            </w:r>
          </w:p>
        </w:tc>
        <w:tc>
          <w:tcPr>
            <w:tcW w:w="2015" w:type="dxa"/>
            <w:shd w:val="clear" w:color="auto" w:fill="FFFFFF" w:themeFill="background1"/>
            <w:hideMark/>
          </w:tcPr>
          <w:p w:rsidRPr="000C578B" w:rsidR="000C578B" w:rsidP="000C578B" w:rsidRDefault="000C578B" w14:paraId="62597E18"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 xml:space="preserve">Identified and explored during PDR conversations. Researchers to be encouraged to attend 'Gaining Academic Promotion' events. Measure, increase in research staff attending.              </w:t>
            </w:r>
          </w:p>
        </w:tc>
        <w:tc>
          <w:tcPr>
            <w:tcW w:w="1264" w:type="dxa"/>
            <w:shd w:val="clear" w:color="auto" w:fill="FFFFFF" w:themeFill="background1"/>
            <w:hideMark/>
          </w:tcPr>
          <w:p w:rsidRPr="000C578B" w:rsidR="000C578B" w:rsidP="000C578B" w:rsidRDefault="000C578B" w14:paraId="1E475868"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Development day monitoring just launched (2023) No data available yet. New guidelines published online.</w:t>
            </w:r>
          </w:p>
        </w:tc>
        <w:tc>
          <w:tcPr>
            <w:tcW w:w="915" w:type="dxa"/>
            <w:shd w:val="clear" w:color="auto" w:fill="FFFFFF" w:themeFill="background1"/>
            <w:hideMark/>
          </w:tcPr>
          <w:p w:rsidRPr="000C578B" w:rsidR="000C578B" w:rsidP="000C578B" w:rsidRDefault="000C578B" w14:paraId="321740A9" w14:textId="77777777">
            <w:pPr>
              <w:spacing w:after="0" w:line="240" w:lineRule="auto"/>
              <w:rPr>
                <w:rFonts w:ascii="Arial" w:hAnsi="Arial" w:eastAsia="Times New Roman" w:cs="Arial"/>
                <w:color w:val="000000"/>
                <w:sz w:val="16"/>
                <w:szCs w:val="16"/>
                <w:lang w:val="en-GB" w:eastAsia="en-GB"/>
              </w:rPr>
            </w:pPr>
          </w:p>
        </w:tc>
        <w:tc>
          <w:tcPr>
            <w:tcW w:w="1352" w:type="dxa"/>
            <w:shd w:val="clear" w:color="auto" w:fill="FFFFFF" w:themeFill="background1"/>
            <w:hideMark/>
          </w:tcPr>
          <w:p w:rsidRPr="000C578B" w:rsidR="000C578B" w:rsidP="000C578B" w:rsidRDefault="000C578B" w14:paraId="411853AF"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OD (A and R)</w:t>
            </w:r>
          </w:p>
        </w:tc>
        <w:tc>
          <w:tcPr>
            <w:tcW w:w="1847" w:type="dxa"/>
            <w:shd w:val="clear" w:color="auto" w:fill="FFFFFF" w:themeFill="background1"/>
            <w:hideMark/>
          </w:tcPr>
          <w:p w:rsidRPr="000C578B" w:rsidR="000C578B" w:rsidP="000C578B" w:rsidRDefault="000C578B" w14:paraId="5D4F3491"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see EI5</w:t>
            </w:r>
          </w:p>
        </w:tc>
        <w:tc>
          <w:tcPr>
            <w:tcW w:w="945" w:type="dxa"/>
            <w:shd w:val="clear" w:color="auto" w:fill="FFFFFF" w:themeFill="background1"/>
            <w:hideMark/>
          </w:tcPr>
          <w:p w:rsidRPr="000C578B" w:rsidR="000C578B" w:rsidP="000C578B" w:rsidRDefault="000C578B" w14:paraId="42A09044" w14:textId="77777777">
            <w:pPr>
              <w:spacing w:after="0" w:line="240" w:lineRule="auto"/>
              <w:rPr>
                <w:rFonts w:ascii="Arial" w:hAnsi="Arial" w:eastAsia="Times New Roman" w:cs="Arial"/>
                <w:color w:val="000000"/>
                <w:sz w:val="16"/>
                <w:szCs w:val="16"/>
                <w:lang w:val="en-GB" w:eastAsia="en-GB"/>
              </w:rPr>
            </w:pPr>
          </w:p>
        </w:tc>
        <w:tc>
          <w:tcPr>
            <w:tcW w:w="945" w:type="dxa"/>
            <w:shd w:val="clear" w:color="auto" w:fill="FFFFFF" w:themeFill="background1"/>
            <w:hideMark/>
          </w:tcPr>
          <w:p w:rsidRPr="000C578B" w:rsidR="000C578B" w:rsidP="000C578B" w:rsidRDefault="000C578B" w14:paraId="24CB68A1" w14:textId="77777777">
            <w:pPr>
              <w:spacing w:after="0" w:line="240" w:lineRule="auto"/>
              <w:rPr>
                <w:rFonts w:ascii="Times New Roman" w:hAnsi="Times New Roman" w:eastAsia="Times New Roman" w:cs="Times New Roman"/>
                <w:sz w:val="16"/>
                <w:szCs w:val="16"/>
                <w:lang w:val="en-GB" w:eastAsia="en-GB"/>
              </w:rPr>
            </w:pPr>
          </w:p>
        </w:tc>
        <w:tc>
          <w:tcPr>
            <w:tcW w:w="1133" w:type="dxa"/>
            <w:shd w:val="clear" w:color="auto" w:fill="FFFFFF" w:themeFill="background1"/>
            <w:hideMark/>
          </w:tcPr>
          <w:p w:rsidRPr="000C578B" w:rsidR="000C578B" w:rsidP="000C578B" w:rsidRDefault="000C578B" w14:paraId="1BC20675"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P5.5</w:t>
            </w:r>
          </w:p>
        </w:tc>
      </w:tr>
      <w:tr w:rsidRPr="000C578B" w:rsidR="000C578B" w:rsidTr="0FE8CC22" w14:paraId="47A197EE" w14:textId="77777777">
        <w:trPr>
          <w:trHeight w:val="1483"/>
        </w:trPr>
        <w:tc>
          <w:tcPr>
            <w:tcW w:w="760" w:type="dxa"/>
            <w:hideMark/>
          </w:tcPr>
          <w:p w:rsidRPr="000C578B" w:rsidR="000C578B" w:rsidP="000C578B" w:rsidRDefault="000C578B" w14:paraId="2EB6CCCE"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PCDR2</w:t>
            </w:r>
          </w:p>
        </w:tc>
        <w:tc>
          <w:tcPr>
            <w:tcW w:w="1497" w:type="dxa"/>
            <w:hideMark/>
          </w:tcPr>
          <w:p w:rsidRPr="000C578B" w:rsidR="000C578B" w:rsidP="000C578B" w:rsidRDefault="000C578B" w14:paraId="35DBC71D"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Explore and prepare for a range of employment options across different sectors, such as by making use of mentors, careers professionals, training and secondments</w:t>
            </w:r>
          </w:p>
        </w:tc>
        <w:tc>
          <w:tcPr>
            <w:tcW w:w="2015" w:type="dxa"/>
            <w:shd w:val="clear" w:color="auto" w:fill="FFFFFF" w:themeFill="background1"/>
            <w:hideMark/>
          </w:tcPr>
          <w:p w:rsidRPr="000C578B" w:rsidR="000C578B" w:rsidP="000C578B" w:rsidRDefault="000C578B" w14:paraId="4B7279ED" w14:textId="71C50F5F">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 xml:space="preserve">Apply for place on PROSPER. Use of PROSPER portal.  Apply to </w:t>
            </w:r>
            <w:r w:rsidRPr="000C578B" w:rsidR="00777304">
              <w:rPr>
                <w:rFonts w:ascii="Arial" w:hAnsi="Arial" w:eastAsia="Times New Roman" w:cs="Arial"/>
                <w:color w:val="000000"/>
                <w:sz w:val="16"/>
                <w:szCs w:val="16"/>
                <w:lang w:val="en-GB" w:eastAsia="en-GB"/>
              </w:rPr>
              <w:t>Mid-career</w:t>
            </w:r>
            <w:r w:rsidRPr="000C578B">
              <w:rPr>
                <w:rFonts w:ascii="Arial" w:hAnsi="Arial" w:eastAsia="Times New Roman" w:cs="Arial"/>
                <w:color w:val="000000"/>
                <w:sz w:val="16"/>
                <w:szCs w:val="16"/>
                <w:lang w:val="en-GB" w:eastAsia="en-GB"/>
              </w:rPr>
              <w:t xml:space="preserve"> cross institutional mentoring scheme, broaden networks and support from research professionals in other institutions. (Pilot just started - first review of impact due in January)</w:t>
            </w:r>
          </w:p>
        </w:tc>
        <w:tc>
          <w:tcPr>
            <w:tcW w:w="1264" w:type="dxa"/>
            <w:shd w:val="clear" w:color="auto" w:fill="FFFFFF" w:themeFill="background1"/>
            <w:hideMark/>
          </w:tcPr>
          <w:p w:rsidRPr="000C578B" w:rsidR="000C578B" w:rsidP="000C578B" w:rsidRDefault="000C578B" w14:paraId="01BC6380" w14:textId="2BFC6E1D">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 xml:space="preserve">All PROSPER places have been filled. Increase in access usage of PROSPER Portal to increase, year on year, awaiting reports from Liverpool. All available cross institutional mentoring slots filled. Positive feedback from end of programme impact assessments. </w:t>
            </w:r>
            <w:r w:rsidRPr="000C578B">
              <w:rPr>
                <w:rFonts w:ascii="Arial" w:hAnsi="Arial" w:eastAsia="Times New Roman" w:cs="Arial"/>
                <w:color w:val="000000"/>
                <w:sz w:val="16"/>
                <w:szCs w:val="16"/>
                <w:lang w:val="en-GB" w:eastAsia="en-GB"/>
              </w:rPr>
              <w:t xml:space="preserve">Researchers to feel confident in their broader skill sets, when exploring </w:t>
            </w:r>
            <w:r w:rsidRPr="000C578B" w:rsidR="00777304">
              <w:rPr>
                <w:rFonts w:ascii="Arial" w:hAnsi="Arial" w:eastAsia="Times New Roman" w:cs="Arial"/>
                <w:color w:val="000000"/>
                <w:sz w:val="16"/>
                <w:szCs w:val="16"/>
                <w:lang w:val="en-GB" w:eastAsia="en-GB"/>
              </w:rPr>
              <w:t>non-HE</w:t>
            </w:r>
            <w:r w:rsidRPr="000C578B">
              <w:rPr>
                <w:rFonts w:ascii="Arial" w:hAnsi="Arial" w:eastAsia="Times New Roman" w:cs="Arial"/>
                <w:color w:val="000000"/>
                <w:sz w:val="16"/>
                <w:szCs w:val="16"/>
                <w:lang w:val="en-GB" w:eastAsia="en-GB"/>
              </w:rPr>
              <w:t xml:space="preserve"> </w:t>
            </w:r>
            <w:proofErr w:type="gramStart"/>
            <w:r w:rsidRPr="000C578B">
              <w:rPr>
                <w:rFonts w:ascii="Arial" w:hAnsi="Arial" w:eastAsia="Times New Roman" w:cs="Arial"/>
                <w:color w:val="000000"/>
                <w:sz w:val="16"/>
                <w:szCs w:val="16"/>
                <w:lang w:val="en-GB" w:eastAsia="en-GB"/>
              </w:rPr>
              <w:t>career</w:t>
            </w:r>
            <w:proofErr w:type="gramEnd"/>
            <w:r w:rsidRPr="000C578B">
              <w:rPr>
                <w:rFonts w:ascii="Arial" w:hAnsi="Arial" w:eastAsia="Times New Roman" w:cs="Arial"/>
                <w:color w:val="000000"/>
                <w:sz w:val="16"/>
                <w:szCs w:val="16"/>
                <w:lang w:val="en-GB" w:eastAsia="en-GB"/>
              </w:rPr>
              <w:t xml:space="preserve"> options. </w:t>
            </w:r>
          </w:p>
        </w:tc>
        <w:tc>
          <w:tcPr>
            <w:tcW w:w="915" w:type="dxa"/>
            <w:shd w:val="clear" w:color="auto" w:fill="FFFFFF" w:themeFill="background1"/>
            <w:hideMark/>
          </w:tcPr>
          <w:p w:rsidRPr="000C578B" w:rsidR="000C578B" w:rsidP="000C578B" w:rsidRDefault="000C578B" w14:paraId="3341D648"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annual reports Jan 2022</w:t>
            </w:r>
          </w:p>
        </w:tc>
        <w:tc>
          <w:tcPr>
            <w:tcW w:w="1352" w:type="dxa"/>
            <w:shd w:val="clear" w:color="auto" w:fill="FFFFFF" w:themeFill="background1"/>
            <w:hideMark/>
          </w:tcPr>
          <w:p w:rsidRPr="000C578B" w:rsidR="000C578B" w:rsidP="000C578B" w:rsidRDefault="000C578B" w14:paraId="7FC64526"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OD (A and R)</w:t>
            </w:r>
          </w:p>
        </w:tc>
        <w:tc>
          <w:tcPr>
            <w:tcW w:w="1847" w:type="dxa"/>
            <w:shd w:val="clear" w:color="auto" w:fill="FFFFFF" w:themeFill="background1"/>
            <w:hideMark/>
          </w:tcPr>
          <w:p w:rsidRPr="000C578B" w:rsidR="000C578B" w:rsidP="000C578B" w:rsidRDefault="000C578B" w14:paraId="7457AE19"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Prosper continuation programme developed for delivery as pilot in Summer 2022 resulted in budget request for 1 FTE to continue Prosper and provide full careers service for researcher staff and PGRs.</w:t>
            </w:r>
          </w:p>
        </w:tc>
        <w:tc>
          <w:tcPr>
            <w:tcW w:w="945" w:type="dxa"/>
            <w:shd w:val="clear" w:color="auto" w:fill="FFFFFF" w:themeFill="background1"/>
            <w:hideMark/>
          </w:tcPr>
          <w:p w:rsidRPr="000C578B" w:rsidR="000C578B" w:rsidP="000C578B" w:rsidRDefault="000C578B" w14:paraId="62BEF97B"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Carried forward</w:t>
            </w:r>
          </w:p>
        </w:tc>
        <w:tc>
          <w:tcPr>
            <w:tcW w:w="945" w:type="dxa"/>
            <w:shd w:val="clear" w:color="auto" w:fill="FFFFFF" w:themeFill="background1"/>
            <w:hideMark/>
          </w:tcPr>
          <w:p w:rsidRPr="000C578B" w:rsidR="000C578B" w:rsidP="000C578B" w:rsidRDefault="000C578B" w14:paraId="5375BC06"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Yes (C3.1)</w:t>
            </w:r>
          </w:p>
        </w:tc>
        <w:tc>
          <w:tcPr>
            <w:tcW w:w="1133" w:type="dxa"/>
            <w:hideMark/>
          </w:tcPr>
          <w:p w:rsidRPr="000C578B" w:rsidR="000C578B" w:rsidP="000C578B" w:rsidRDefault="000C578B" w14:paraId="31AC0346"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P3.8</w:t>
            </w:r>
          </w:p>
        </w:tc>
      </w:tr>
      <w:tr w:rsidRPr="000C578B" w:rsidR="000C578B" w:rsidTr="0FE8CC22" w14:paraId="0D0C7A98" w14:textId="77777777">
        <w:trPr>
          <w:trHeight w:val="1140"/>
        </w:trPr>
        <w:tc>
          <w:tcPr>
            <w:tcW w:w="760" w:type="dxa"/>
            <w:shd w:val="clear" w:color="auto" w:fill="FFFFFF" w:themeFill="background1"/>
            <w:hideMark/>
          </w:tcPr>
          <w:p w:rsidRPr="000C578B" w:rsidR="000C578B" w:rsidP="000C578B" w:rsidRDefault="000C578B" w14:paraId="1D4E673F"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PCDR3</w:t>
            </w:r>
          </w:p>
        </w:tc>
        <w:tc>
          <w:tcPr>
            <w:tcW w:w="1497" w:type="dxa"/>
            <w:shd w:val="clear" w:color="auto" w:fill="FFFFFF" w:themeFill="background1"/>
            <w:hideMark/>
          </w:tcPr>
          <w:p w:rsidRPr="000C578B" w:rsidR="000C578B" w:rsidP="000C578B" w:rsidRDefault="000C578B" w14:paraId="63DB90EF"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Maintain an up-to-date professional career development plan and build a portfolio of evidence demonstrating their experience, that can be used to support job applications</w:t>
            </w:r>
          </w:p>
        </w:tc>
        <w:tc>
          <w:tcPr>
            <w:tcW w:w="2015" w:type="dxa"/>
            <w:shd w:val="clear" w:color="auto" w:fill="FFFFFF" w:themeFill="background1"/>
            <w:hideMark/>
          </w:tcPr>
          <w:p w:rsidRPr="000C578B" w:rsidR="000C578B" w:rsidP="000C578B" w:rsidRDefault="000C578B" w14:paraId="795411BD"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Use of PROSPER portal to access career and professional training and career alternative and job family and skills training advice.</w:t>
            </w:r>
          </w:p>
        </w:tc>
        <w:tc>
          <w:tcPr>
            <w:tcW w:w="1264" w:type="dxa"/>
            <w:shd w:val="clear" w:color="auto" w:fill="FFFFFF" w:themeFill="background1"/>
            <w:hideMark/>
          </w:tcPr>
          <w:p w:rsidRPr="000C578B" w:rsidR="000C578B" w:rsidP="000C578B" w:rsidRDefault="000C578B" w14:paraId="29397599"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Long term monitoring of promotional routes and career destinations. As measured through exit interviews and promotional activity reports from across the institution.</w:t>
            </w:r>
          </w:p>
        </w:tc>
        <w:tc>
          <w:tcPr>
            <w:tcW w:w="915" w:type="dxa"/>
            <w:shd w:val="clear" w:color="auto" w:fill="FFFFFF" w:themeFill="background1"/>
            <w:hideMark/>
          </w:tcPr>
          <w:p w:rsidRPr="000C578B" w:rsidR="000C578B" w:rsidP="000C578B" w:rsidRDefault="000C578B" w14:paraId="1C6144D4"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Annual report June 2022</w:t>
            </w:r>
          </w:p>
        </w:tc>
        <w:tc>
          <w:tcPr>
            <w:tcW w:w="1352" w:type="dxa"/>
            <w:shd w:val="clear" w:color="auto" w:fill="FFFFFF" w:themeFill="background1"/>
            <w:hideMark/>
          </w:tcPr>
          <w:p w:rsidRPr="000C578B" w:rsidR="000C578B" w:rsidP="000C578B" w:rsidRDefault="000C578B" w14:paraId="5A9A2F1D"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OD (A and R), EDI manager</w:t>
            </w:r>
          </w:p>
        </w:tc>
        <w:tc>
          <w:tcPr>
            <w:tcW w:w="1847" w:type="dxa"/>
            <w:shd w:val="clear" w:color="auto" w:fill="FFFFFF" w:themeFill="background1"/>
            <w:hideMark/>
          </w:tcPr>
          <w:p w:rsidRPr="000C578B" w:rsidR="000C578B" w:rsidP="000C578B" w:rsidRDefault="000C578B" w14:paraId="680E4AEB"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See PCDR2</w:t>
            </w:r>
          </w:p>
        </w:tc>
        <w:tc>
          <w:tcPr>
            <w:tcW w:w="945" w:type="dxa"/>
            <w:shd w:val="clear" w:color="auto" w:fill="FFFFFF" w:themeFill="background1"/>
            <w:hideMark/>
          </w:tcPr>
          <w:p w:rsidRPr="000C578B" w:rsidR="000C578B" w:rsidP="000C578B" w:rsidRDefault="000C578B" w14:paraId="075CFBFB" w14:textId="77777777">
            <w:pPr>
              <w:spacing w:after="0" w:line="240" w:lineRule="auto"/>
              <w:rPr>
                <w:rFonts w:ascii="Arial" w:hAnsi="Arial" w:eastAsia="Times New Roman" w:cs="Arial"/>
                <w:color w:val="000000"/>
                <w:sz w:val="16"/>
                <w:szCs w:val="16"/>
                <w:lang w:val="en-GB" w:eastAsia="en-GB"/>
              </w:rPr>
            </w:pPr>
          </w:p>
        </w:tc>
        <w:tc>
          <w:tcPr>
            <w:tcW w:w="945" w:type="dxa"/>
            <w:shd w:val="clear" w:color="auto" w:fill="FFFFFF" w:themeFill="background1"/>
            <w:hideMark/>
          </w:tcPr>
          <w:p w:rsidRPr="000C578B" w:rsidR="000C578B" w:rsidP="000C578B" w:rsidRDefault="000C578B" w14:paraId="153B8129" w14:textId="77777777">
            <w:pPr>
              <w:spacing w:after="0" w:line="240" w:lineRule="auto"/>
              <w:rPr>
                <w:rFonts w:ascii="Times New Roman" w:hAnsi="Times New Roman" w:eastAsia="Times New Roman" w:cs="Times New Roman"/>
                <w:sz w:val="16"/>
                <w:szCs w:val="16"/>
                <w:lang w:val="en-GB" w:eastAsia="en-GB"/>
              </w:rPr>
            </w:pPr>
          </w:p>
        </w:tc>
        <w:tc>
          <w:tcPr>
            <w:tcW w:w="1133" w:type="dxa"/>
            <w:shd w:val="clear" w:color="auto" w:fill="FFFFFF" w:themeFill="background1"/>
            <w:hideMark/>
          </w:tcPr>
          <w:p w:rsidRPr="000C578B" w:rsidR="000C578B" w:rsidP="000C578B" w:rsidRDefault="000C578B" w14:paraId="1862D362"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P5.5</w:t>
            </w:r>
          </w:p>
        </w:tc>
      </w:tr>
      <w:tr w:rsidRPr="000C578B" w:rsidR="000C578B" w:rsidTr="0FE8CC22" w14:paraId="125F9529" w14:textId="77777777">
        <w:trPr>
          <w:trHeight w:val="570"/>
        </w:trPr>
        <w:tc>
          <w:tcPr>
            <w:tcW w:w="760" w:type="dxa"/>
            <w:hideMark/>
          </w:tcPr>
          <w:p w:rsidRPr="000C578B" w:rsidR="000C578B" w:rsidP="000C578B" w:rsidRDefault="000C578B" w14:paraId="32C7D2D7"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PCDR4</w:t>
            </w:r>
          </w:p>
        </w:tc>
        <w:tc>
          <w:tcPr>
            <w:tcW w:w="1497" w:type="dxa"/>
            <w:hideMark/>
          </w:tcPr>
          <w:p w:rsidRPr="000C578B" w:rsidR="000C578B" w:rsidP="000C578B" w:rsidRDefault="000C578B" w14:paraId="36F04FBB"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Positively engage in career development reviews with their managers</w:t>
            </w:r>
          </w:p>
        </w:tc>
        <w:tc>
          <w:tcPr>
            <w:tcW w:w="2015" w:type="dxa"/>
            <w:shd w:val="clear" w:color="auto" w:fill="FFFFFF" w:themeFill="background1"/>
            <w:hideMark/>
          </w:tcPr>
          <w:p w:rsidRPr="000C578B" w:rsidR="000C578B" w:rsidP="000C578B" w:rsidRDefault="000C578B" w14:paraId="3C2F99AB"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See EI5</w:t>
            </w:r>
          </w:p>
        </w:tc>
        <w:tc>
          <w:tcPr>
            <w:tcW w:w="1264" w:type="dxa"/>
            <w:shd w:val="clear" w:color="auto" w:fill="FFFFFF" w:themeFill="background1"/>
            <w:hideMark/>
          </w:tcPr>
          <w:p w:rsidRPr="000C578B" w:rsidR="000C578B" w:rsidP="000C578B" w:rsidRDefault="000C578B" w14:paraId="0926FBB5" w14:textId="77777777">
            <w:pPr>
              <w:spacing w:after="0" w:line="240" w:lineRule="auto"/>
              <w:rPr>
                <w:rFonts w:ascii="Arial" w:hAnsi="Arial" w:eastAsia="Times New Roman" w:cs="Arial"/>
                <w:color w:val="000000"/>
                <w:sz w:val="16"/>
                <w:szCs w:val="16"/>
                <w:lang w:val="en-GB" w:eastAsia="en-GB"/>
              </w:rPr>
            </w:pPr>
          </w:p>
        </w:tc>
        <w:tc>
          <w:tcPr>
            <w:tcW w:w="915" w:type="dxa"/>
            <w:shd w:val="clear" w:color="auto" w:fill="FFFFFF" w:themeFill="background1"/>
            <w:hideMark/>
          </w:tcPr>
          <w:p w:rsidRPr="000C578B" w:rsidR="000C578B" w:rsidP="000C578B" w:rsidRDefault="000C578B" w14:paraId="37930647" w14:textId="77777777">
            <w:pPr>
              <w:spacing w:after="0" w:line="240" w:lineRule="auto"/>
              <w:rPr>
                <w:rFonts w:ascii="Times New Roman" w:hAnsi="Times New Roman" w:eastAsia="Times New Roman" w:cs="Times New Roman"/>
                <w:sz w:val="16"/>
                <w:szCs w:val="16"/>
                <w:lang w:val="en-GB" w:eastAsia="en-GB"/>
              </w:rPr>
            </w:pPr>
          </w:p>
        </w:tc>
        <w:tc>
          <w:tcPr>
            <w:tcW w:w="1352" w:type="dxa"/>
            <w:shd w:val="clear" w:color="auto" w:fill="FFFFFF" w:themeFill="background1"/>
            <w:hideMark/>
          </w:tcPr>
          <w:p w:rsidRPr="000C578B" w:rsidR="000C578B" w:rsidP="000C578B" w:rsidRDefault="000C578B" w14:paraId="1E649C20" w14:textId="77777777">
            <w:pPr>
              <w:spacing w:after="0" w:line="240" w:lineRule="auto"/>
              <w:rPr>
                <w:rFonts w:ascii="Times New Roman" w:hAnsi="Times New Roman" w:eastAsia="Times New Roman" w:cs="Times New Roman"/>
                <w:sz w:val="16"/>
                <w:szCs w:val="16"/>
                <w:lang w:val="en-GB" w:eastAsia="en-GB"/>
              </w:rPr>
            </w:pPr>
          </w:p>
        </w:tc>
        <w:tc>
          <w:tcPr>
            <w:tcW w:w="1847" w:type="dxa"/>
            <w:shd w:val="clear" w:color="auto" w:fill="FFFFFF" w:themeFill="background1"/>
            <w:hideMark/>
          </w:tcPr>
          <w:p w:rsidRPr="000C578B" w:rsidR="000C578B" w:rsidP="000C578B" w:rsidRDefault="000C578B" w14:paraId="14C6324C" w14:textId="77777777">
            <w:pPr>
              <w:spacing w:after="0" w:line="240" w:lineRule="auto"/>
              <w:rPr>
                <w:rFonts w:ascii="Times New Roman" w:hAnsi="Times New Roman" w:eastAsia="Times New Roman" w:cs="Times New Roman"/>
                <w:sz w:val="16"/>
                <w:szCs w:val="16"/>
                <w:lang w:val="en-GB" w:eastAsia="en-GB"/>
              </w:rPr>
            </w:pPr>
          </w:p>
        </w:tc>
        <w:tc>
          <w:tcPr>
            <w:tcW w:w="945" w:type="dxa"/>
            <w:shd w:val="clear" w:color="auto" w:fill="FFFFFF" w:themeFill="background1"/>
            <w:hideMark/>
          </w:tcPr>
          <w:p w:rsidRPr="000C578B" w:rsidR="000C578B" w:rsidP="000C578B" w:rsidRDefault="000C578B" w14:paraId="128449B4" w14:textId="77777777">
            <w:pPr>
              <w:spacing w:after="0" w:line="240" w:lineRule="auto"/>
              <w:rPr>
                <w:rFonts w:ascii="Times New Roman" w:hAnsi="Times New Roman" w:eastAsia="Times New Roman" w:cs="Times New Roman"/>
                <w:sz w:val="16"/>
                <w:szCs w:val="16"/>
                <w:lang w:val="en-GB" w:eastAsia="en-GB"/>
              </w:rPr>
            </w:pPr>
          </w:p>
        </w:tc>
        <w:tc>
          <w:tcPr>
            <w:tcW w:w="945" w:type="dxa"/>
            <w:shd w:val="clear" w:color="auto" w:fill="FFFFFF" w:themeFill="background1"/>
            <w:hideMark/>
          </w:tcPr>
          <w:p w:rsidRPr="000C578B" w:rsidR="000C578B" w:rsidP="000C578B" w:rsidRDefault="000C578B" w14:paraId="780C4BCA" w14:textId="77777777">
            <w:pPr>
              <w:spacing w:after="0" w:line="240" w:lineRule="auto"/>
              <w:rPr>
                <w:rFonts w:ascii="Times New Roman" w:hAnsi="Times New Roman" w:eastAsia="Times New Roman" w:cs="Times New Roman"/>
                <w:sz w:val="16"/>
                <w:szCs w:val="16"/>
                <w:lang w:val="en-GB" w:eastAsia="en-GB"/>
              </w:rPr>
            </w:pPr>
          </w:p>
        </w:tc>
        <w:tc>
          <w:tcPr>
            <w:tcW w:w="1133" w:type="dxa"/>
            <w:hideMark/>
          </w:tcPr>
          <w:p w:rsidRPr="000C578B" w:rsidR="000C578B" w:rsidP="000C578B" w:rsidRDefault="000C578B" w14:paraId="2E05B859"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P3.10</w:t>
            </w:r>
          </w:p>
        </w:tc>
      </w:tr>
      <w:tr w:rsidRPr="000C578B" w:rsidR="000C578B" w:rsidTr="0FE8CC22" w14:paraId="14E8B20E" w14:textId="77777777">
        <w:trPr>
          <w:trHeight w:val="1140"/>
        </w:trPr>
        <w:tc>
          <w:tcPr>
            <w:tcW w:w="760" w:type="dxa"/>
            <w:shd w:val="clear" w:color="auto" w:fill="FFFFFF" w:themeFill="background1"/>
            <w:hideMark/>
          </w:tcPr>
          <w:p w:rsidRPr="000C578B" w:rsidR="000C578B" w:rsidP="000C578B" w:rsidRDefault="000C578B" w14:paraId="77E9FC5D"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PCDR5</w:t>
            </w:r>
          </w:p>
        </w:tc>
        <w:tc>
          <w:tcPr>
            <w:tcW w:w="1497" w:type="dxa"/>
            <w:shd w:val="clear" w:color="auto" w:fill="FFFFFF" w:themeFill="background1"/>
            <w:hideMark/>
          </w:tcPr>
          <w:p w:rsidRPr="000C578B" w:rsidR="000C578B" w:rsidP="000C578B" w:rsidRDefault="000C578B" w14:paraId="66837E02"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Seek out, and engage with, opportunities to develop their research identity and broader leadership skills</w:t>
            </w:r>
          </w:p>
        </w:tc>
        <w:tc>
          <w:tcPr>
            <w:tcW w:w="2015" w:type="dxa"/>
            <w:shd w:val="clear" w:color="auto" w:fill="FFFFFF" w:themeFill="background1"/>
            <w:hideMark/>
          </w:tcPr>
          <w:p w:rsidRPr="000C578B" w:rsidR="000C578B" w:rsidP="000C578B" w:rsidRDefault="000C578B" w14:paraId="5D86073D"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 xml:space="preserve">Identify themselves a mentor. Seek out and volunteer to be part of institutional working groups and members of RSA and other staff groups. </w:t>
            </w:r>
          </w:p>
        </w:tc>
        <w:tc>
          <w:tcPr>
            <w:tcW w:w="1264" w:type="dxa"/>
            <w:shd w:val="clear" w:color="auto" w:fill="FFFFFF" w:themeFill="background1"/>
            <w:hideMark/>
          </w:tcPr>
          <w:p w:rsidRPr="000C578B" w:rsidR="000C578B" w:rsidP="000C578B" w:rsidRDefault="000C578B" w14:paraId="79D09A4E" w14:textId="77F83CF9">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 xml:space="preserve">Membership of RSA and staff groups to increase. Increase in use of </w:t>
            </w:r>
            <w:r w:rsidRPr="000C578B" w:rsidR="00777304">
              <w:rPr>
                <w:rFonts w:ascii="Arial" w:hAnsi="Arial" w:eastAsia="Times New Roman" w:cs="Arial"/>
                <w:color w:val="000000"/>
                <w:sz w:val="16"/>
                <w:szCs w:val="16"/>
                <w:lang w:val="en-GB" w:eastAsia="en-GB"/>
              </w:rPr>
              <w:t>Mid-Career</w:t>
            </w:r>
            <w:r w:rsidRPr="000C578B">
              <w:rPr>
                <w:rFonts w:ascii="Arial" w:hAnsi="Arial" w:eastAsia="Times New Roman" w:cs="Arial"/>
                <w:color w:val="000000"/>
                <w:sz w:val="16"/>
                <w:szCs w:val="16"/>
                <w:lang w:val="en-GB" w:eastAsia="en-GB"/>
              </w:rPr>
              <w:t xml:space="preserve"> Mentoring scheme.</w:t>
            </w:r>
          </w:p>
        </w:tc>
        <w:tc>
          <w:tcPr>
            <w:tcW w:w="915" w:type="dxa"/>
            <w:shd w:val="clear" w:color="auto" w:fill="FFFFFF" w:themeFill="background1"/>
            <w:hideMark/>
          </w:tcPr>
          <w:p w:rsidRPr="000C578B" w:rsidR="000C578B" w:rsidP="000C578B" w:rsidRDefault="000C578B" w14:paraId="52BC98CC"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Annual report Jan 2022</w:t>
            </w:r>
          </w:p>
        </w:tc>
        <w:tc>
          <w:tcPr>
            <w:tcW w:w="1352" w:type="dxa"/>
            <w:shd w:val="clear" w:color="auto" w:fill="FFFFFF" w:themeFill="background1"/>
            <w:hideMark/>
          </w:tcPr>
          <w:p w:rsidRPr="000C578B" w:rsidR="000C578B" w:rsidP="000C578B" w:rsidRDefault="000C578B" w14:paraId="283EAAB2"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OD (A and R), EDI manager</w:t>
            </w:r>
          </w:p>
        </w:tc>
        <w:tc>
          <w:tcPr>
            <w:tcW w:w="1847" w:type="dxa"/>
            <w:shd w:val="clear" w:color="auto" w:fill="FFFFFF" w:themeFill="background1"/>
            <w:hideMark/>
          </w:tcPr>
          <w:p w:rsidRPr="000C578B" w:rsidR="000C578B" w:rsidP="000C578B" w:rsidRDefault="006A3B9E" w14:paraId="07272750" w14:textId="2BBC843E">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Mid-career</w:t>
            </w:r>
            <w:r w:rsidRPr="000C578B" w:rsidR="000C578B">
              <w:rPr>
                <w:rFonts w:ascii="Arial" w:hAnsi="Arial" w:eastAsia="Times New Roman" w:cs="Arial"/>
                <w:color w:val="000000"/>
                <w:sz w:val="16"/>
                <w:szCs w:val="16"/>
                <w:lang w:val="en-GB" w:eastAsia="en-GB"/>
              </w:rPr>
              <w:t xml:space="preserve"> mentoring scheme continued with 6 new mentors. RSA executive membership increased from 4 to 6, more recruitment to key roles needed to allow resilience </w:t>
            </w:r>
          </w:p>
        </w:tc>
        <w:tc>
          <w:tcPr>
            <w:tcW w:w="945" w:type="dxa"/>
            <w:shd w:val="clear" w:color="auto" w:fill="FFFFFF" w:themeFill="background1"/>
            <w:hideMark/>
          </w:tcPr>
          <w:p w:rsidRPr="000C578B" w:rsidR="000C578B" w:rsidP="000C578B" w:rsidRDefault="000C578B" w14:paraId="041BE7D5"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No further action</w:t>
            </w:r>
          </w:p>
        </w:tc>
        <w:tc>
          <w:tcPr>
            <w:tcW w:w="945" w:type="dxa"/>
            <w:shd w:val="clear" w:color="auto" w:fill="FFFFFF" w:themeFill="background1"/>
            <w:hideMark/>
          </w:tcPr>
          <w:p w:rsidRPr="000C578B" w:rsidR="000C578B" w:rsidP="000C578B" w:rsidRDefault="000C578B" w14:paraId="3D997998"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Yes (C3.14)</w:t>
            </w:r>
          </w:p>
        </w:tc>
        <w:tc>
          <w:tcPr>
            <w:tcW w:w="1133" w:type="dxa"/>
            <w:hideMark/>
          </w:tcPr>
          <w:p w:rsidRPr="000C578B" w:rsidR="000C578B" w:rsidP="000C578B" w:rsidRDefault="000C578B" w14:paraId="35DDB68D" w14:textId="77777777">
            <w:pPr>
              <w:spacing w:after="0" w:line="240" w:lineRule="auto"/>
              <w:rPr>
                <w:rFonts w:ascii="Times New Roman" w:hAnsi="Times New Roman" w:eastAsia="Times New Roman" w:cs="Times New Roman"/>
                <w:sz w:val="16"/>
                <w:szCs w:val="16"/>
                <w:lang w:val="en-GB" w:eastAsia="en-GB"/>
              </w:rPr>
            </w:pPr>
          </w:p>
        </w:tc>
      </w:tr>
      <w:tr w:rsidRPr="000C578B" w:rsidR="000C578B" w:rsidTr="0FE8CC22" w14:paraId="7E29A0D2" w14:textId="77777777">
        <w:trPr>
          <w:trHeight w:val="3135"/>
        </w:trPr>
        <w:tc>
          <w:tcPr>
            <w:tcW w:w="760" w:type="dxa"/>
            <w:hideMark/>
          </w:tcPr>
          <w:p w:rsidRPr="000C578B" w:rsidR="000C578B" w:rsidP="000C578B" w:rsidRDefault="000C578B" w14:paraId="3E038D1E"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PCDR6</w:t>
            </w:r>
          </w:p>
        </w:tc>
        <w:tc>
          <w:tcPr>
            <w:tcW w:w="1497" w:type="dxa"/>
            <w:hideMark/>
          </w:tcPr>
          <w:p w:rsidRPr="000C578B" w:rsidR="000C578B" w:rsidP="000C578B" w:rsidRDefault="000C578B" w14:paraId="29497D0F"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Consider opportunities to develop their awareness and experience of the wider research system through, for example, knowledge exchange, policy development, public engagement and commercialisation</w:t>
            </w:r>
          </w:p>
        </w:tc>
        <w:tc>
          <w:tcPr>
            <w:tcW w:w="2015" w:type="dxa"/>
            <w:shd w:val="clear" w:color="auto" w:fill="FFFFFF" w:themeFill="background1"/>
            <w:hideMark/>
          </w:tcPr>
          <w:p w:rsidRPr="000C578B" w:rsidR="000C578B" w:rsidP="000C578B" w:rsidRDefault="000C578B" w14:paraId="034F7508" w14:textId="79EE10F9">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 xml:space="preserve">New programmes being developed to support our researcher community to engage at a higher level. Looking at enhancing the </w:t>
            </w:r>
            <w:r w:rsidRPr="000C578B" w:rsidR="006A3B9E">
              <w:rPr>
                <w:rFonts w:ascii="Arial" w:hAnsi="Arial" w:eastAsia="Times New Roman" w:cs="Arial"/>
                <w:color w:val="000000"/>
                <w:sz w:val="16"/>
                <w:szCs w:val="16"/>
                <w:lang w:val="en-GB" w:eastAsia="en-GB"/>
              </w:rPr>
              <w:t>opportunities</w:t>
            </w:r>
            <w:r w:rsidRPr="000C578B">
              <w:rPr>
                <w:rFonts w:ascii="Arial" w:hAnsi="Arial" w:eastAsia="Times New Roman" w:cs="Arial"/>
                <w:color w:val="000000"/>
                <w:sz w:val="16"/>
                <w:szCs w:val="16"/>
                <w:lang w:val="en-GB" w:eastAsia="en-GB"/>
              </w:rPr>
              <w:t xml:space="preserve"> for </w:t>
            </w:r>
            <w:r w:rsidRPr="000C578B" w:rsidR="006A3B9E">
              <w:rPr>
                <w:rFonts w:ascii="Arial" w:hAnsi="Arial" w:eastAsia="Times New Roman" w:cs="Arial"/>
                <w:color w:val="000000"/>
                <w:sz w:val="16"/>
                <w:szCs w:val="16"/>
                <w:lang w:val="en-GB" w:eastAsia="en-GB"/>
              </w:rPr>
              <w:t>research</w:t>
            </w:r>
            <w:r w:rsidRPr="000C578B">
              <w:rPr>
                <w:rFonts w:ascii="Arial" w:hAnsi="Arial" w:eastAsia="Times New Roman" w:cs="Arial"/>
                <w:color w:val="000000"/>
                <w:sz w:val="16"/>
                <w:szCs w:val="16"/>
                <w:lang w:val="en-GB" w:eastAsia="en-GB"/>
              </w:rPr>
              <w:t xml:space="preserve"> leadership and engagement. Encouraged to attend sessions by the Parliamentary trust and other external opportunities for example. These are </w:t>
            </w:r>
            <w:r w:rsidRPr="000C578B" w:rsidR="006A3B9E">
              <w:rPr>
                <w:rFonts w:ascii="Arial" w:hAnsi="Arial" w:eastAsia="Times New Roman" w:cs="Arial"/>
                <w:color w:val="000000"/>
                <w:sz w:val="16"/>
                <w:szCs w:val="16"/>
                <w:lang w:val="en-GB" w:eastAsia="en-GB"/>
              </w:rPr>
              <w:t>targeted</w:t>
            </w:r>
            <w:r w:rsidRPr="000C578B">
              <w:rPr>
                <w:rFonts w:ascii="Arial" w:hAnsi="Arial" w:eastAsia="Times New Roman" w:cs="Arial"/>
                <w:color w:val="000000"/>
                <w:sz w:val="16"/>
                <w:szCs w:val="16"/>
                <w:lang w:val="en-GB" w:eastAsia="en-GB"/>
              </w:rPr>
              <w:t xml:space="preserve"> directly at research staff. </w:t>
            </w:r>
          </w:p>
        </w:tc>
        <w:tc>
          <w:tcPr>
            <w:tcW w:w="1264" w:type="dxa"/>
            <w:shd w:val="clear" w:color="auto" w:fill="FFFFFF" w:themeFill="background1"/>
            <w:hideMark/>
          </w:tcPr>
          <w:p w:rsidRPr="000C578B" w:rsidR="000C578B" w:rsidP="000C578B" w:rsidRDefault="000C578B" w14:paraId="1A495973" w14:textId="3F99AF95">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 xml:space="preserve">Attendance at new programmes and greater </w:t>
            </w:r>
            <w:r w:rsidRPr="000C578B" w:rsidR="006A3B9E">
              <w:rPr>
                <w:rFonts w:ascii="Arial" w:hAnsi="Arial" w:eastAsia="Times New Roman" w:cs="Arial"/>
                <w:color w:val="000000"/>
                <w:sz w:val="16"/>
                <w:szCs w:val="16"/>
                <w:lang w:val="en-GB" w:eastAsia="en-GB"/>
              </w:rPr>
              <w:t>understanding</w:t>
            </w:r>
            <w:r w:rsidRPr="000C578B">
              <w:rPr>
                <w:rFonts w:ascii="Arial" w:hAnsi="Arial" w:eastAsia="Times New Roman" w:cs="Arial"/>
                <w:color w:val="000000"/>
                <w:sz w:val="16"/>
                <w:szCs w:val="16"/>
                <w:lang w:val="en-GB" w:eastAsia="en-GB"/>
              </w:rPr>
              <w:t xml:space="preserve"> of research culture at Lancaster and beyond. Could impact on career potential and influence promotional </w:t>
            </w:r>
            <w:r w:rsidRPr="000C578B" w:rsidR="006A3B9E">
              <w:rPr>
                <w:rFonts w:ascii="Arial" w:hAnsi="Arial" w:eastAsia="Times New Roman" w:cs="Arial"/>
                <w:color w:val="000000"/>
                <w:sz w:val="16"/>
                <w:szCs w:val="16"/>
                <w:lang w:val="en-GB" w:eastAsia="en-GB"/>
              </w:rPr>
              <w:t>opportunities</w:t>
            </w:r>
            <w:r w:rsidRPr="000C578B">
              <w:rPr>
                <w:rFonts w:ascii="Arial" w:hAnsi="Arial" w:eastAsia="Times New Roman" w:cs="Arial"/>
                <w:color w:val="000000"/>
                <w:sz w:val="16"/>
                <w:szCs w:val="16"/>
                <w:lang w:val="en-GB" w:eastAsia="en-GB"/>
              </w:rPr>
              <w:t xml:space="preserve">. Long term impact and reputation for individuals and institution. Long term monitoring of promotional routes and career destinations. As measured through exit interviews and promotional activity reports from across the institution. </w:t>
            </w:r>
          </w:p>
        </w:tc>
        <w:tc>
          <w:tcPr>
            <w:tcW w:w="915" w:type="dxa"/>
            <w:shd w:val="clear" w:color="auto" w:fill="FFFFFF" w:themeFill="background1"/>
            <w:hideMark/>
          </w:tcPr>
          <w:p w:rsidRPr="000C578B" w:rsidR="000C578B" w:rsidP="000C578B" w:rsidRDefault="000C578B" w14:paraId="0AF94455"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Annual report June 2022</w:t>
            </w:r>
          </w:p>
        </w:tc>
        <w:tc>
          <w:tcPr>
            <w:tcW w:w="1352" w:type="dxa"/>
            <w:shd w:val="clear" w:color="auto" w:fill="FFFFFF" w:themeFill="background1"/>
            <w:hideMark/>
          </w:tcPr>
          <w:p w:rsidRPr="000C578B" w:rsidR="000C578B" w:rsidP="000C578B" w:rsidRDefault="000C578B" w14:paraId="17BF3A29"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OD (A and R), Reward and recognition manager - Promotions; SDM - exit interview; HR Systems - destination of leavers</w:t>
            </w:r>
          </w:p>
        </w:tc>
        <w:tc>
          <w:tcPr>
            <w:tcW w:w="1847" w:type="dxa"/>
            <w:shd w:val="clear" w:color="auto" w:fill="FFFFFF" w:themeFill="background1"/>
            <w:hideMark/>
          </w:tcPr>
          <w:p w:rsidRPr="000C578B" w:rsidR="000C578B" w:rsidP="000C578B" w:rsidRDefault="000C578B" w14:paraId="1E270319" w14:textId="0F05136C">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 xml:space="preserve">Lancaster provides a range of activities at faculty level to support researchers with knowledge exchange. Central sessions by the Industry and Parliament Trust and the Open innovation partnership are always fully subscribed. </w:t>
            </w:r>
            <w:r w:rsidRPr="000C578B" w:rsidR="00777304">
              <w:rPr>
                <w:rFonts w:ascii="Arial" w:hAnsi="Arial" w:eastAsia="Times New Roman" w:cs="Arial"/>
                <w:color w:val="000000"/>
                <w:sz w:val="16"/>
                <w:szCs w:val="16"/>
                <w:lang w:val="en-GB" w:eastAsia="en-GB"/>
              </w:rPr>
              <w:t>However,</w:t>
            </w:r>
            <w:r w:rsidRPr="000C578B">
              <w:rPr>
                <w:rFonts w:ascii="Arial" w:hAnsi="Arial" w:eastAsia="Times New Roman" w:cs="Arial"/>
                <w:color w:val="000000"/>
                <w:sz w:val="16"/>
                <w:szCs w:val="16"/>
                <w:lang w:val="en-GB" w:eastAsia="en-GB"/>
              </w:rPr>
              <w:t xml:space="preserve"> acknow</w:t>
            </w:r>
            <w:r w:rsidR="00777304">
              <w:rPr>
                <w:rFonts w:ascii="Arial" w:hAnsi="Arial" w:eastAsia="Times New Roman" w:cs="Arial"/>
                <w:color w:val="000000"/>
                <w:sz w:val="16"/>
                <w:szCs w:val="16"/>
                <w:lang w:val="en-GB" w:eastAsia="en-GB"/>
              </w:rPr>
              <w:t>ledge</w:t>
            </w:r>
            <w:r w:rsidRPr="000C578B">
              <w:rPr>
                <w:rFonts w:ascii="Arial" w:hAnsi="Arial" w:eastAsia="Times New Roman" w:cs="Arial"/>
                <w:color w:val="000000"/>
                <w:sz w:val="16"/>
                <w:szCs w:val="16"/>
                <w:lang w:val="en-GB" w:eastAsia="en-GB"/>
              </w:rPr>
              <w:t xml:space="preserve"> general feedback from research staff that they are not always aware of the opportunities available to them more could be done - see carry forward action. </w:t>
            </w:r>
          </w:p>
        </w:tc>
        <w:tc>
          <w:tcPr>
            <w:tcW w:w="945" w:type="dxa"/>
            <w:shd w:val="clear" w:color="auto" w:fill="FFFFFF" w:themeFill="background1"/>
            <w:hideMark/>
          </w:tcPr>
          <w:p w:rsidRPr="000C578B" w:rsidR="000C578B" w:rsidP="000C578B" w:rsidRDefault="000C578B" w14:paraId="59AEA581" w14:textId="6AE2A79E">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 xml:space="preserve">Action to be carried forward as new </w:t>
            </w:r>
            <w:r w:rsidRPr="000C578B" w:rsidR="006A3B9E">
              <w:rPr>
                <w:rFonts w:ascii="Arial" w:hAnsi="Arial" w:eastAsia="Times New Roman" w:cs="Arial"/>
                <w:color w:val="000000"/>
                <w:sz w:val="16"/>
                <w:szCs w:val="16"/>
                <w:lang w:val="en-GB" w:eastAsia="en-GB"/>
              </w:rPr>
              <w:t>Engagement</w:t>
            </w:r>
            <w:r w:rsidRPr="000C578B">
              <w:rPr>
                <w:rFonts w:ascii="Arial" w:hAnsi="Arial" w:eastAsia="Times New Roman" w:cs="Arial"/>
                <w:color w:val="000000"/>
                <w:sz w:val="16"/>
                <w:szCs w:val="16"/>
                <w:lang w:val="en-GB" w:eastAsia="en-GB"/>
              </w:rPr>
              <w:t xml:space="preserve"> portal being developed for end 2023. </w:t>
            </w:r>
          </w:p>
        </w:tc>
        <w:tc>
          <w:tcPr>
            <w:tcW w:w="945" w:type="dxa"/>
            <w:shd w:val="clear" w:color="auto" w:fill="FFFFFF" w:themeFill="background1"/>
            <w:hideMark/>
          </w:tcPr>
          <w:p w:rsidRPr="000C578B" w:rsidR="000C578B" w:rsidP="000C578B" w:rsidRDefault="000C578B" w14:paraId="1C103463" w14:textId="77777777">
            <w:pPr>
              <w:spacing w:after="0" w:line="240" w:lineRule="auto"/>
              <w:rPr>
                <w:rFonts w:ascii="Arial" w:hAnsi="Arial" w:eastAsia="Times New Roman" w:cs="Arial"/>
                <w:color w:val="000000"/>
                <w:sz w:val="16"/>
                <w:szCs w:val="16"/>
                <w:lang w:val="en-GB" w:eastAsia="en-GB"/>
              </w:rPr>
            </w:pPr>
          </w:p>
        </w:tc>
        <w:tc>
          <w:tcPr>
            <w:tcW w:w="1133" w:type="dxa"/>
            <w:shd w:val="clear" w:color="auto" w:fill="FFFFFF" w:themeFill="background1"/>
            <w:hideMark/>
          </w:tcPr>
          <w:p w:rsidRPr="000C578B" w:rsidR="000C578B" w:rsidP="000C578B" w:rsidRDefault="000C578B" w14:paraId="551B7F06" w14:textId="77777777">
            <w:pPr>
              <w:spacing w:after="0" w:line="240" w:lineRule="auto"/>
              <w:rPr>
                <w:rFonts w:ascii="Arial" w:hAnsi="Arial" w:eastAsia="Times New Roman" w:cs="Arial"/>
                <w:color w:val="000000"/>
                <w:sz w:val="16"/>
                <w:szCs w:val="16"/>
                <w:lang w:val="en-GB" w:eastAsia="en-GB"/>
              </w:rPr>
            </w:pPr>
            <w:r w:rsidRPr="000C578B">
              <w:rPr>
                <w:rFonts w:ascii="Arial" w:hAnsi="Arial" w:eastAsia="Times New Roman" w:cs="Arial"/>
                <w:color w:val="000000"/>
                <w:sz w:val="16"/>
                <w:szCs w:val="16"/>
                <w:lang w:val="en-GB" w:eastAsia="en-GB"/>
              </w:rPr>
              <w:t>P5.5</w:t>
            </w:r>
          </w:p>
        </w:tc>
      </w:tr>
    </w:tbl>
    <w:p w:rsidRPr="00E441A8" w:rsidR="00E441A8" w:rsidP="00E441A8" w:rsidRDefault="00E441A8" w14:paraId="626873E9" w14:textId="77777777">
      <w:pPr>
        <w:rPr>
          <w:lang w:val="en-GB"/>
        </w:rPr>
      </w:pPr>
    </w:p>
    <w:p w:rsidR="000D48ED" w:rsidP="0A1824D4" w:rsidRDefault="000D48ED" w14:paraId="33A31FBB" w14:textId="5AE362C8">
      <w:pPr>
        <w:keepNext/>
        <w:rPr>
          <w:lang w:val="en-GB"/>
        </w:rPr>
      </w:pPr>
    </w:p>
    <w:p w:rsidR="003F7132" w:rsidRDefault="003F7132" w14:paraId="179EA812" w14:textId="77777777"/>
    <w:p w:rsidRPr="00D33E97" w:rsidR="00B249C9" w:rsidRDefault="006A5064" w14:paraId="500E3751" w14:textId="4BB41393">
      <w:pPr>
        <w:rPr>
          <w:rFonts w:ascii="Arial" w:hAnsi="Arial" w:cs="Arial"/>
          <w:sz w:val="20"/>
          <w:szCs w:val="20"/>
        </w:rPr>
      </w:pPr>
      <w:r w:rsidRPr="00D33E97">
        <w:rPr>
          <w:rFonts w:ascii="Arial" w:hAnsi="Arial" w:cs="Arial"/>
          <w:sz w:val="20"/>
          <w:szCs w:val="20"/>
        </w:rPr>
        <w:t xml:space="preserve">* The Concordat defines researchers as individuals whose primary responsibility is to conduct research and who are employed specifically for this purpose by a higher education institution or research institute. The primary audience is research staff, e.g. postdoctoral researchers, research fellows, research assistants. The Concordat encourages institutions to include other groups who actively engage in research as beneficiaries of their Concordat action plan. These could be postgraduate researchers; staff on teaching and research, or teaching contracts; clinicians; professional </w:t>
      </w:r>
      <w:r w:rsidRPr="00D33E97">
        <w:rPr>
          <w:rFonts w:ascii="Arial" w:hAnsi="Arial" w:cs="Arial"/>
          <w:sz w:val="20"/>
          <w:szCs w:val="20"/>
        </w:rPr>
        <w:t>support</w:t>
      </w:r>
      <w:r w:rsidRPr="00D33E97">
        <w:rPr>
          <w:rFonts w:ascii="Arial" w:hAnsi="Arial" w:cs="Arial"/>
          <w:sz w:val="20"/>
          <w:szCs w:val="20"/>
        </w:rPr>
        <w:t xml:space="preserve"> staff; technicians.</w:t>
      </w:r>
    </w:p>
    <w:tbl>
      <w:tblPr>
        <w:tblpPr w:leftFromText="180" w:rightFromText="180" w:vertAnchor="text" w:horzAnchor="margin" w:tblpY="1231"/>
        <w:tblW w:w="8080" w:type="dxa"/>
        <w:tblCellMar>
          <w:top w:w="15" w:type="dxa"/>
          <w:bottom w:w="15" w:type="dxa"/>
        </w:tblCellMar>
        <w:tblLook w:val="04A0" w:firstRow="1" w:lastRow="0" w:firstColumn="1" w:lastColumn="0" w:noHBand="0" w:noVBand="1"/>
      </w:tblPr>
      <w:tblGrid>
        <w:gridCol w:w="8080"/>
      </w:tblGrid>
      <w:tr w:rsidRPr="003F7132" w:rsidR="00EB10E5" w:rsidTr="00EB10E5" w14:paraId="500AB676" w14:textId="77777777">
        <w:trPr>
          <w:trHeight w:val="570"/>
        </w:trPr>
        <w:tc>
          <w:tcPr>
            <w:tcW w:w="8080" w:type="dxa"/>
            <w:tcBorders>
              <w:top w:val="single" w:color="auto" w:sz="4" w:space="0"/>
              <w:left w:val="single" w:color="auto" w:sz="4" w:space="0"/>
              <w:bottom w:val="single" w:color="auto" w:sz="4" w:space="0"/>
              <w:right w:val="single" w:color="auto" w:sz="4" w:space="0"/>
            </w:tcBorders>
            <w:hideMark/>
          </w:tcPr>
          <w:p w:rsidR="00EB10E5" w:rsidP="00EB10E5" w:rsidRDefault="00EB10E5" w14:paraId="178140AC" w14:textId="77777777">
            <w:pPr>
              <w:spacing w:after="0" w:line="240" w:lineRule="auto"/>
              <w:rPr>
                <w:rFonts w:ascii="Arial" w:hAnsi="Arial" w:eastAsia="Times New Roman" w:cs="Arial"/>
                <w:b/>
                <w:bCs/>
                <w:color w:val="000000"/>
                <w:lang w:val="en-GB" w:eastAsia="en-GB"/>
              </w:rPr>
            </w:pPr>
          </w:p>
          <w:p w:rsidRPr="003F7132" w:rsidR="00EB10E5" w:rsidP="00EB10E5" w:rsidRDefault="00EB10E5" w14:paraId="549AC1D4" w14:textId="77777777">
            <w:pPr>
              <w:spacing w:after="0" w:line="240" w:lineRule="auto"/>
              <w:rPr>
                <w:rFonts w:ascii="Arial" w:hAnsi="Arial" w:eastAsia="Times New Roman" w:cs="Arial"/>
                <w:b/>
                <w:bCs/>
                <w:color w:val="000000"/>
                <w:lang w:val="en-GB" w:eastAsia="en-GB"/>
              </w:rPr>
            </w:pPr>
            <w:r w:rsidRPr="003F7132">
              <w:rPr>
                <w:rFonts w:ascii="Arial" w:hAnsi="Arial" w:eastAsia="Times New Roman" w:cs="Arial"/>
                <w:b/>
                <w:bCs/>
                <w:color w:val="000000"/>
                <w:lang w:val="en-GB" w:eastAsia="en-GB"/>
              </w:rPr>
              <w:t>Acronyms:</w:t>
            </w:r>
          </w:p>
        </w:tc>
      </w:tr>
      <w:tr w:rsidRPr="003F7132" w:rsidR="00EB10E5" w:rsidTr="00EB10E5" w14:paraId="0689F2B3" w14:textId="77777777">
        <w:trPr>
          <w:trHeight w:val="285"/>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46069B8B"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AS - Athena Swan</w:t>
            </w:r>
          </w:p>
        </w:tc>
      </w:tr>
      <w:tr w:rsidRPr="003F7132" w:rsidR="00EB10E5" w:rsidTr="00EB10E5" w14:paraId="5E5036EC" w14:textId="77777777">
        <w:trPr>
          <w:trHeight w:val="285"/>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75307046"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ADR - Associate Director Research</w:t>
            </w:r>
          </w:p>
        </w:tc>
      </w:tr>
      <w:tr w:rsidRPr="003F7132" w:rsidR="00EB10E5" w:rsidTr="00EB10E5" w14:paraId="34752562" w14:textId="77777777">
        <w:trPr>
          <w:trHeight w:val="270"/>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4657E190"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CIG - Concordat Implementation Group</w:t>
            </w:r>
          </w:p>
        </w:tc>
      </w:tr>
      <w:tr w:rsidRPr="003F7132" w:rsidR="00EB10E5" w:rsidTr="00EB10E5" w14:paraId="509A5FEA" w14:textId="77777777">
        <w:trPr>
          <w:trHeight w:val="270"/>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0D27F2CD"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 xml:space="preserve">EDI </w:t>
            </w:r>
            <w:r>
              <w:rPr>
                <w:rFonts w:ascii="Arial" w:hAnsi="Arial" w:eastAsia="Times New Roman" w:cs="Arial"/>
                <w:color w:val="000000"/>
                <w:sz w:val="22"/>
                <w:szCs w:val="22"/>
                <w:lang w:val="en-GB" w:eastAsia="en-GB"/>
              </w:rPr>
              <w:t>–</w:t>
            </w:r>
            <w:r w:rsidRPr="003F7132">
              <w:rPr>
                <w:rFonts w:ascii="Arial" w:hAnsi="Arial" w:eastAsia="Times New Roman" w:cs="Arial"/>
                <w:color w:val="000000"/>
                <w:sz w:val="22"/>
                <w:szCs w:val="22"/>
                <w:lang w:val="en-GB" w:eastAsia="en-GB"/>
              </w:rPr>
              <w:t xml:space="preserve"> Equality</w:t>
            </w:r>
            <w:r>
              <w:rPr>
                <w:rFonts w:ascii="Arial" w:hAnsi="Arial" w:eastAsia="Times New Roman" w:cs="Arial"/>
                <w:color w:val="000000"/>
                <w:sz w:val="22"/>
                <w:szCs w:val="22"/>
                <w:lang w:val="en-GB" w:eastAsia="en-GB"/>
              </w:rPr>
              <w:t>,</w:t>
            </w:r>
            <w:r w:rsidRPr="003F7132">
              <w:rPr>
                <w:rFonts w:ascii="Arial" w:hAnsi="Arial" w:eastAsia="Times New Roman" w:cs="Arial"/>
                <w:color w:val="000000"/>
                <w:sz w:val="22"/>
                <w:szCs w:val="22"/>
                <w:lang w:val="en-GB" w:eastAsia="en-GB"/>
              </w:rPr>
              <w:t xml:space="preserve"> Diversity </w:t>
            </w:r>
            <w:r>
              <w:rPr>
                <w:rFonts w:ascii="Arial" w:hAnsi="Arial" w:eastAsia="Times New Roman" w:cs="Arial"/>
                <w:color w:val="000000"/>
                <w:sz w:val="22"/>
                <w:szCs w:val="22"/>
                <w:lang w:val="en-GB" w:eastAsia="en-GB"/>
              </w:rPr>
              <w:t xml:space="preserve">and </w:t>
            </w:r>
            <w:r w:rsidRPr="003F7132">
              <w:rPr>
                <w:rFonts w:ascii="Arial" w:hAnsi="Arial" w:eastAsia="Times New Roman" w:cs="Arial"/>
                <w:color w:val="000000"/>
                <w:sz w:val="22"/>
                <w:szCs w:val="22"/>
                <w:lang w:val="en-GB" w:eastAsia="en-GB"/>
              </w:rPr>
              <w:t>Inclusion</w:t>
            </w:r>
          </w:p>
        </w:tc>
      </w:tr>
      <w:tr w:rsidRPr="003F7132" w:rsidR="00EB10E5" w:rsidTr="00EB10E5" w14:paraId="3A587320" w14:textId="77777777">
        <w:trPr>
          <w:trHeight w:val="285"/>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4D5E6BC0"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HoDs - Head of Department</w:t>
            </w:r>
          </w:p>
        </w:tc>
      </w:tr>
      <w:tr w:rsidRPr="003F7132" w:rsidR="00EB10E5" w:rsidTr="00EB10E5" w14:paraId="78592328" w14:textId="77777777">
        <w:trPr>
          <w:trHeight w:val="285"/>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6E456C50"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HRBP - Human Resources Business Partner</w:t>
            </w:r>
          </w:p>
        </w:tc>
      </w:tr>
      <w:tr w:rsidRPr="003F7132" w:rsidR="00EB10E5" w:rsidTr="00EB10E5" w14:paraId="2DC1B198" w14:textId="77777777">
        <w:trPr>
          <w:trHeight w:val="398"/>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0EA6BD88"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OD - Organisational Developer A and R (Academic and Research)</w:t>
            </w:r>
          </w:p>
        </w:tc>
      </w:tr>
      <w:tr w:rsidRPr="003F7132" w:rsidR="00EB10E5" w:rsidTr="00EB10E5" w14:paraId="3CA4A740" w14:textId="77777777">
        <w:trPr>
          <w:trHeight w:val="208"/>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7AC6EDFB"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POED - People and Organisational Effectiveness Division</w:t>
            </w:r>
          </w:p>
        </w:tc>
      </w:tr>
      <w:tr w:rsidRPr="003F7132" w:rsidR="00EB10E5" w:rsidTr="00EB10E5" w14:paraId="0D1F2990" w14:textId="77777777">
        <w:trPr>
          <w:trHeight w:val="285"/>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13B11FD7"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RDF - Researcher Development Framework</w:t>
            </w:r>
          </w:p>
        </w:tc>
      </w:tr>
      <w:tr w:rsidRPr="003F7132" w:rsidR="00EB10E5" w:rsidTr="00EB10E5" w14:paraId="76716A2F" w14:textId="77777777">
        <w:trPr>
          <w:trHeight w:val="285"/>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7F8A4476"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REC - Race Equality Charter</w:t>
            </w:r>
          </w:p>
        </w:tc>
      </w:tr>
      <w:tr w:rsidRPr="003F7132" w:rsidR="00EB10E5" w:rsidTr="00EB10E5" w14:paraId="3B94AB70" w14:textId="77777777">
        <w:trPr>
          <w:trHeight w:val="285"/>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78038F12"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RSA - Research Staff Association</w:t>
            </w:r>
          </w:p>
        </w:tc>
      </w:tr>
      <w:tr w:rsidRPr="003F7132" w:rsidR="00EB10E5" w:rsidTr="00EB10E5" w14:paraId="7794449D" w14:textId="77777777">
        <w:trPr>
          <w:trHeight w:val="285"/>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5181B1F1"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RSO - Research Services Office</w:t>
            </w:r>
          </w:p>
        </w:tc>
      </w:tr>
      <w:tr w:rsidRPr="003F7132" w:rsidR="00EB10E5" w:rsidTr="00EB10E5" w14:paraId="752B5122" w14:textId="77777777">
        <w:trPr>
          <w:trHeight w:val="285"/>
        </w:trPr>
        <w:tc>
          <w:tcPr>
            <w:tcW w:w="8080" w:type="dxa"/>
            <w:tcBorders>
              <w:top w:val="single" w:color="auto" w:sz="4" w:space="0"/>
              <w:left w:val="single" w:color="auto" w:sz="4" w:space="0"/>
              <w:bottom w:val="single" w:color="auto" w:sz="4" w:space="0"/>
              <w:right w:val="single" w:color="auto" w:sz="4" w:space="0"/>
            </w:tcBorders>
            <w:hideMark/>
          </w:tcPr>
          <w:p w:rsidRPr="003F7132" w:rsidR="00EB10E5" w:rsidP="00EB10E5" w:rsidRDefault="00EB10E5" w14:paraId="0E19219E" w14:textId="77777777">
            <w:pPr>
              <w:spacing w:after="0" w:line="240" w:lineRule="auto"/>
              <w:rPr>
                <w:rFonts w:ascii="Arial" w:hAnsi="Arial" w:eastAsia="Times New Roman" w:cs="Arial"/>
                <w:color w:val="000000"/>
                <w:sz w:val="22"/>
                <w:szCs w:val="22"/>
                <w:lang w:val="en-GB" w:eastAsia="en-GB"/>
              </w:rPr>
            </w:pPr>
            <w:r w:rsidRPr="003F7132">
              <w:rPr>
                <w:rFonts w:ascii="Arial" w:hAnsi="Arial" w:eastAsia="Times New Roman" w:cs="Arial"/>
                <w:color w:val="000000"/>
                <w:sz w:val="22"/>
                <w:szCs w:val="22"/>
                <w:lang w:val="en-GB" w:eastAsia="en-GB"/>
              </w:rPr>
              <w:t>SDM - Service Delivery Manager</w:t>
            </w:r>
          </w:p>
        </w:tc>
      </w:tr>
    </w:tbl>
    <w:p w:rsidR="00EB10E5" w:rsidRDefault="00EB10E5" w14:paraId="4EFF4577" w14:textId="77777777">
      <w:pPr>
        <w:sectPr w:rsidR="00EB10E5">
          <w:pgSz w:w="15840" w:h="12240" w:orient="landscape"/>
          <w:pgMar w:top="1440" w:right="1440" w:bottom="1440" w:left="1440" w:header="720" w:footer="720" w:gutter="0"/>
          <w:cols w:space="720"/>
          <w:docGrid w:linePitch="360"/>
        </w:sectPr>
      </w:pPr>
    </w:p>
    <w:p w:rsidR="000D48ED" w:rsidRDefault="000D48ED" w14:paraId="2C078E63" w14:textId="6C642020"/>
    <w:sectPr w:rsidR="000D48E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Zdd4WMyX6vXo/" int2:id="8s9a8xcI">
      <int2:state int2:value="Rejected" int2:type="AugLoop_Text_Critique"/>
    </int2:textHash>
    <int2:textHash int2:hashCode="zE6KXAVeVZysZN" int2:id="WfbpSUt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BD7981"/>
    <w:rsid w:val="000009DC"/>
    <w:rsid w:val="00000C87"/>
    <w:rsid w:val="0009069C"/>
    <w:rsid w:val="0009092D"/>
    <w:rsid w:val="000A3E39"/>
    <w:rsid w:val="000C578B"/>
    <w:rsid w:val="000D48ED"/>
    <w:rsid w:val="00113CDF"/>
    <w:rsid w:val="0016530D"/>
    <w:rsid w:val="0019611C"/>
    <w:rsid w:val="001B40B8"/>
    <w:rsid w:val="002205F4"/>
    <w:rsid w:val="002437EB"/>
    <w:rsid w:val="002932D3"/>
    <w:rsid w:val="002B2C12"/>
    <w:rsid w:val="002B465B"/>
    <w:rsid w:val="002C5E71"/>
    <w:rsid w:val="00300CE8"/>
    <w:rsid w:val="0035483D"/>
    <w:rsid w:val="00360066"/>
    <w:rsid w:val="003D75E5"/>
    <w:rsid w:val="003E6A21"/>
    <w:rsid w:val="003F7132"/>
    <w:rsid w:val="0040086F"/>
    <w:rsid w:val="004033C3"/>
    <w:rsid w:val="00474597"/>
    <w:rsid w:val="004A4180"/>
    <w:rsid w:val="004A44F5"/>
    <w:rsid w:val="004B1D98"/>
    <w:rsid w:val="004C53EC"/>
    <w:rsid w:val="004F076B"/>
    <w:rsid w:val="00511D03"/>
    <w:rsid w:val="00530D98"/>
    <w:rsid w:val="00540303"/>
    <w:rsid w:val="0055173B"/>
    <w:rsid w:val="005521C1"/>
    <w:rsid w:val="00554C95"/>
    <w:rsid w:val="00581005"/>
    <w:rsid w:val="0058774B"/>
    <w:rsid w:val="005D58EF"/>
    <w:rsid w:val="005E1360"/>
    <w:rsid w:val="005F02B5"/>
    <w:rsid w:val="005F1AEA"/>
    <w:rsid w:val="005F280F"/>
    <w:rsid w:val="0060619B"/>
    <w:rsid w:val="00623475"/>
    <w:rsid w:val="00632C5B"/>
    <w:rsid w:val="00667851"/>
    <w:rsid w:val="00670A40"/>
    <w:rsid w:val="006A105F"/>
    <w:rsid w:val="006A3B9E"/>
    <w:rsid w:val="006A5064"/>
    <w:rsid w:val="00704F1D"/>
    <w:rsid w:val="007645DC"/>
    <w:rsid w:val="00766285"/>
    <w:rsid w:val="007728CF"/>
    <w:rsid w:val="00777304"/>
    <w:rsid w:val="00797AF2"/>
    <w:rsid w:val="007B6DF6"/>
    <w:rsid w:val="007C3F60"/>
    <w:rsid w:val="007C7501"/>
    <w:rsid w:val="00804288"/>
    <w:rsid w:val="00844AB7"/>
    <w:rsid w:val="00876EA7"/>
    <w:rsid w:val="008C1CDF"/>
    <w:rsid w:val="009063A6"/>
    <w:rsid w:val="00970DAF"/>
    <w:rsid w:val="009F08F9"/>
    <w:rsid w:val="00A02D40"/>
    <w:rsid w:val="00A533ED"/>
    <w:rsid w:val="00A76A1B"/>
    <w:rsid w:val="00A87594"/>
    <w:rsid w:val="00A903A3"/>
    <w:rsid w:val="00AB4A54"/>
    <w:rsid w:val="00AC358E"/>
    <w:rsid w:val="00B02EF9"/>
    <w:rsid w:val="00B249C9"/>
    <w:rsid w:val="00B301A5"/>
    <w:rsid w:val="00B868AD"/>
    <w:rsid w:val="00BB116F"/>
    <w:rsid w:val="00C15469"/>
    <w:rsid w:val="00C254CF"/>
    <w:rsid w:val="00C35787"/>
    <w:rsid w:val="00C52D23"/>
    <w:rsid w:val="00C57B77"/>
    <w:rsid w:val="00CA4D25"/>
    <w:rsid w:val="00CD499D"/>
    <w:rsid w:val="00D276FC"/>
    <w:rsid w:val="00D33E97"/>
    <w:rsid w:val="00D734D5"/>
    <w:rsid w:val="00D80819"/>
    <w:rsid w:val="00D84E69"/>
    <w:rsid w:val="00D90C1B"/>
    <w:rsid w:val="00D97C74"/>
    <w:rsid w:val="00DB5EF1"/>
    <w:rsid w:val="00DC18A1"/>
    <w:rsid w:val="00DF4E8C"/>
    <w:rsid w:val="00E441A8"/>
    <w:rsid w:val="00E61FD7"/>
    <w:rsid w:val="00E71C19"/>
    <w:rsid w:val="00E8687E"/>
    <w:rsid w:val="00EB10E5"/>
    <w:rsid w:val="00EC2A7F"/>
    <w:rsid w:val="00F117B5"/>
    <w:rsid w:val="00F1238C"/>
    <w:rsid w:val="00F33E43"/>
    <w:rsid w:val="00F4473D"/>
    <w:rsid w:val="00FA552D"/>
    <w:rsid w:val="00FA7A12"/>
    <w:rsid w:val="00FA7B2F"/>
    <w:rsid w:val="00FB272E"/>
    <w:rsid w:val="05773AA9"/>
    <w:rsid w:val="05BD7981"/>
    <w:rsid w:val="07664F81"/>
    <w:rsid w:val="0A1824D4"/>
    <w:rsid w:val="0F96EDB7"/>
    <w:rsid w:val="0FE8CC22"/>
    <w:rsid w:val="143CF531"/>
    <w:rsid w:val="16FB7F64"/>
    <w:rsid w:val="1840CEB5"/>
    <w:rsid w:val="25B4E510"/>
    <w:rsid w:val="268C2C1A"/>
    <w:rsid w:val="2A2C36DD"/>
    <w:rsid w:val="2EFB92DD"/>
    <w:rsid w:val="34215BF7"/>
    <w:rsid w:val="3517DABF"/>
    <w:rsid w:val="387BD5F0"/>
    <w:rsid w:val="38D95F86"/>
    <w:rsid w:val="3AD058A8"/>
    <w:rsid w:val="3E961710"/>
    <w:rsid w:val="3EA64B86"/>
    <w:rsid w:val="3F614D2F"/>
    <w:rsid w:val="4AFDEB4C"/>
    <w:rsid w:val="4BBB7703"/>
    <w:rsid w:val="4DF2A10B"/>
    <w:rsid w:val="4F1E95B5"/>
    <w:rsid w:val="5248801D"/>
    <w:rsid w:val="657EBB44"/>
    <w:rsid w:val="67CF5185"/>
    <w:rsid w:val="69E7EAA9"/>
    <w:rsid w:val="6C52E8CD"/>
    <w:rsid w:val="714E642B"/>
    <w:rsid w:val="756DA445"/>
    <w:rsid w:val="75FECD60"/>
    <w:rsid w:val="779B6060"/>
    <w:rsid w:val="79BFD881"/>
    <w:rsid w:val="7B7D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7981"/>
  <w15:chartTrackingRefBased/>
  <w15:docId w15:val="{DD870638-D1DC-4E1B-A172-ADEDB63F3D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PlaceholderText">
    <w:name w:val="Placeholder Text"/>
    <w:basedOn w:val="DefaultParagraphFont"/>
    <w:uiPriority w:val="99"/>
    <w:semiHidden/>
    <w:rsid w:val="007B6DF6"/>
    <w:rPr>
      <w:color w:val="666666"/>
    </w:rPr>
  </w:style>
  <w:style w:type="character" w:styleId="font191" w:customStyle="1">
    <w:name w:val="font191"/>
    <w:basedOn w:val="DefaultParagraphFont"/>
    <w:rsid w:val="00876EA7"/>
    <w:rPr>
      <w:rFonts w:hint="default" w:ascii="Arial" w:hAnsi="Arial" w:cs="Arial"/>
      <w:b w:val="0"/>
      <w:bCs w:val="0"/>
      <w:i w:val="0"/>
      <w:iCs w:val="0"/>
      <w:strike w:val="0"/>
      <w:dstrike w:val="0"/>
      <w:color w:val="000000"/>
      <w:sz w:val="22"/>
      <w:szCs w:val="22"/>
      <w:u w:val="none"/>
      <w:effect w:val="none"/>
    </w:rPr>
  </w:style>
  <w:style w:type="character" w:styleId="font221" w:customStyle="1">
    <w:name w:val="font221"/>
    <w:basedOn w:val="DefaultParagraphFont"/>
    <w:rsid w:val="00876EA7"/>
    <w:rPr>
      <w:rFonts w:hint="default" w:ascii="Arial" w:hAnsi="Arial" w:cs="Arial"/>
      <w:b w:val="0"/>
      <w:bCs w:val="0"/>
      <w:i w:val="0"/>
      <w:iCs w:val="0"/>
      <w:strike w:val="0"/>
      <w:dstrike w:val="0"/>
      <w:color w:val="FF0000"/>
      <w:sz w:val="22"/>
      <w:szCs w:val="22"/>
      <w:u w:val="none"/>
      <w:effect w:val="none"/>
    </w:rPr>
  </w:style>
  <w:style w:type="character" w:styleId="font231" w:customStyle="1">
    <w:name w:val="font231"/>
    <w:basedOn w:val="DefaultParagraphFont"/>
    <w:rsid w:val="00876EA7"/>
    <w:rPr>
      <w:rFonts w:hint="default" w:ascii="Arial" w:hAnsi="Arial" w:cs="Arial"/>
      <w:b w:val="0"/>
      <w:bCs w:val="0"/>
      <w:i w:val="0"/>
      <w:iCs w:val="0"/>
      <w:strike w:val="0"/>
      <w:dstrike w:val="0"/>
      <w:color w:val="000000"/>
      <w:sz w:val="22"/>
      <w:szCs w:val="22"/>
      <w:u w:val="none"/>
      <w:effect w:val="none"/>
    </w:rPr>
  </w:style>
  <w:style w:type="character" w:styleId="font211" w:customStyle="1">
    <w:name w:val="font211"/>
    <w:basedOn w:val="DefaultParagraphFont"/>
    <w:rsid w:val="00876EA7"/>
    <w:rPr>
      <w:rFonts w:hint="default" w:ascii="Arial" w:hAnsi="Arial" w:cs="Arial"/>
      <w:b w:val="0"/>
      <w:bCs w:val="0"/>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4979">
      <w:bodyDiv w:val="1"/>
      <w:marLeft w:val="0"/>
      <w:marRight w:val="0"/>
      <w:marTop w:val="0"/>
      <w:marBottom w:val="0"/>
      <w:divBdr>
        <w:top w:val="none" w:sz="0" w:space="0" w:color="auto"/>
        <w:left w:val="none" w:sz="0" w:space="0" w:color="auto"/>
        <w:bottom w:val="none" w:sz="0" w:space="0" w:color="auto"/>
        <w:right w:val="none" w:sz="0" w:space="0" w:color="auto"/>
      </w:divBdr>
      <w:divsChild>
        <w:div w:id="358243254">
          <w:marLeft w:val="0"/>
          <w:marRight w:val="0"/>
          <w:marTop w:val="0"/>
          <w:marBottom w:val="0"/>
          <w:divBdr>
            <w:top w:val="none" w:sz="0" w:space="0" w:color="auto"/>
            <w:left w:val="none" w:sz="0" w:space="0" w:color="auto"/>
            <w:bottom w:val="none" w:sz="0" w:space="0" w:color="auto"/>
            <w:right w:val="none" w:sz="0" w:space="0" w:color="auto"/>
          </w:divBdr>
        </w:div>
      </w:divsChild>
    </w:div>
    <w:div w:id="464543983">
      <w:bodyDiv w:val="1"/>
      <w:marLeft w:val="0"/>
      <w:marRight w:val="0"/>
      <w:marTop w:val="0"/>
      <w:marBottom w:val="0"/>
      <w:divBdr>
        <w:top w:val="none" w:sz="0" w:space="0" w:color="auto"/>
        <w:left w:val="none" w:sz="0" w:space="0" w:color="auto"/>
        <w:bottom w:val="none" w:sz="0" w:space="0" w:color="auto"/>
        <w:right w:val="none" w:sz="0" w:space="0" w:color="auto"/>
      </w:divBdr>
    </w:div>
    <w:div w:id="621965245">
      <w:bodyDiv w:val="1"/>
      <w:marLeft w:val="0"/>
      <w:marRight w:val="0"/>
      <w:marTop w:val="0"/>
      <w:marBottom w:val="0"/>
      <w:divBdr>
        <w:top w:val="none" w:sz="0" w:space="0" w:color="auto"/>
        <w:left w:val="none" w:sz="0" w:space="0" w:color="auto"/>
        <w:bottom w:val="none" w:sz="0" w:space="0" w:color="auto"/>
        <w:right w:val="none" w:sz="0" w:space="0" w:color="auto"/>
      </w:divBdr>
    </w:div>
    <w:div w:id="642393317">
      <w:bodyDiv w:val="1"/>
      <w:marLeft w:val="0"/>
      <w:marRight w:val="0"/>
      <w:marTop w:val="0"/>
      <w:marBottom w:val="0"/>
      <w:divBdr>
        <w:top w:val="none" w:sz="0" w:space="0" w:color="auto"/>
        <w:left w:val="none" w:sz="0" w:space="0" w:color="auto"/>
        <w:bottom w:val="none" w:sz="0" w:space="0" w:color="auto"/>
        <w:right w:val="none" w:sz="0" w:space="0" w:color="auto"/>
      </w:divBdr>
      <w:divsChild>
        <w:div w:id="1364475139">
          <w:marLeft w:val="0"/>
          <w:marRight w:val="0"/>
          <w:marTop w:val="0"/>
          <w:marBottom w:val="0"/>
          <w:divBdr>
            <w:top w:val="none" w:sz="0" w:space="0" w:color="auto"/>
            <w:left w:val="none" w:sz="0" w:space="0" w:color="auto"/>
            <w:bottom w:val="none" w:sz="0" w:space="0" w:color="auto"/>
            <w:right w:val="none" w:sz="0" w:space="0" w:color="auto"/>
          </w:divBdr>
        </w:div>
      </w:divsChild>
    </w:div>
    <w:div w:id="695426959">
      <w:bodyDiv w:val="1"/>
      <w:marLeft w:val="0"/>
      <w:marRight w:val="0"/>
      <w:marTop w:val="0"/>
      <w:marBottom w:val="0"/>
      <w:divBdr>
        <w:top w:val="none" w:sz="0" w:space="0" w:color="auto"/>
        <w:left w:val="none" w:sz="0" w:space="0" w:color="auto"/>
        <w:bottom w:val="none" w:sz="0" w:space="0" w:color="auto"/>
        <w:right w:val="none" w:sz="0" w:space="0" w:color="auto"/>
      </w:divBdr>
      <w:divsChild>
        <w:div w:id="1714889434">
          <w:marLeft w:val="0"/>
          <w:marRight w:val="0"/>
          <w:marTop w:val="0"/>
          <w:marBottom w:val="0"/>
          <w:divBdr>
            <w:top w:val="none" w:sz="0" w:space="0" w:color="auto"/>
            <w:left w:val="none" w:sz="0" w:space="0" w:color="auto"/>
            <w:bottom w:val="none" w:sz="0" w:space="0" w:color="auto"/>
            <w:right w:val="none" w:sz="0" w:space="0" w:color="auto"/>
          </w:divBdr>
        </w:div>
      </w:divsChild>
    </w:div>
    <w:div w:id="719863762">
      <w:bodyDiv w:val="1"/>
      <w:marLeft w:val="0"/>
      <w:marRight w:val="0"/>
      <w:marTop w:val="0"/>
      <w:marBottom w:val="0"/>
      <w:divBdr>
        <w:top w:val="none" w:sz="0" w:space="0" w:color="auto"/>
        <w:left w:val="none" w:sz="0" w:space="0" w:color="auto"/>
        <w:bottom w:val="none" w:sz="0" w:space="0" w:color="auto"/>
        <w:right w:val="none" w:sz="0" w:space="0" w:color="auto"/>
      </w:divBdr>
      <w:divsChild>
        <w:div w:id="892958489">
          <w:marLeft w:val="0"/>
          <w:marRight w:val="0"/>
          <w:marTop w:val="0"/>
          <w:marBottom w:val="0"/>
          <w:divBdr>
            <w:top w:val="none" w:sz="0" w:space="0" w:color="auto"/>
            <w:left w:val="none" w:sz="0" w:space="0" w:color="auto"/>
            <w:bottom w:val="none" w:sz="0" w:space="0" w:color="auto"/>
            <w:right w:val="none" w:sz="0" w:space="0" w:color="auto"/>
          </w:divBdr>
        </w:div>
      </w:divsChild>
    </w:div>
    <w:div w:id="938486547">
      <w:bodyDiv w:val="1"/>
      <w:marLeft w:val="0"/>
      <w:marRight w:val="0"/>
      <w:marTop w:val="0"/>
      <w:marBottom w:val="0"/>
      <w:divBdr>
        <w:top w:val="none" w:sz="0" w:space="0" w:color="auto"/>
        <w:left w:val="none" w:sz="0" w:space="0" w:color="auto"/>
        <w:bottom w:val="none" w:sz="0" w:space="0" w:color="auto"/>
        <w:right w:val="none" w:sz="0" w:space="0" w:color="auto"/>
      </w:divBdr>
      <w:divsChild>
        <w:div w:id="960498904">
          <w:marLeft w:val="0"/>
          <w:marRight w:val="0"/>
          <w:marTop w:val="0"/>
          <w:marBottom w:val="0"/>
          <w:divBdr>
            <w:top w:val="none" w:sz="0" w:space="0" w:color="auto"/>
            <w:left w:val="none" w:sz="0" w:space="0" w:color="auto"/>
            <w:bottom w:val="none" w:sz="0" w:space="0" w:color="auto"/>
            <w:right w:val="none" w:sz="0" w:space="0" w:color="auto"/>
          </w:divBdr>
        </w:div>
      </w:divsChild>
    </w:div>
    <w:div w:id="1001548833">
      <w:bodyDiv w:val="1"/>
      <w:marLeft w:val="0"/>
      <w:marRight w:val="0"/>
      <w:marTop w:val="0"/>
      <w:marBottom w:val="0"/>
      <w:divBdr>
        <w:top w:val="none" w:sz="0" w:space="0" w:color="auto"/>
        <w:left w:val="none" w:sz="0" w:space="0" w:color="auto"/>
        <w:bottom w:val="none" w:sz="0" w:space="0" w:color="auto"/>
        <w:right w:val="none" w:sz="0" w:space="0" w:color="auto"/>
      </w:divBdr>
    </w:div>
    <w:div w:id="1152524824">
      <w:bodyDiv w:val="1"/>
      <w:marLeft w:val="0"/>
      <w:marRight w:val="0"/>
      <w:marTop w:val="0"/>
      <w:marBottom w:val="0"/>
      <w:divBdr>
        <w:top w:val="none" w:sz="0" w:space="0" w:color="auto"/>
        <w:left w:val="none" w:sz="0" w:space="0" w:color="auto"/>
        <w:bottom w:val="none" w:sz="0" w:space="0" w:color="auto"/>
        <w:right w:val="none" w:sz="0" w:space="0" w:color="auto"/>
      </w:divBdr>
    </w:div>
    <w:div w:id="1216938119">
      <w:bodyDiv w:val="1"/>
      <w:marLeft w:val="0"/>
      <w:marRight w:val="0"/>
      <w:marTop w:val="0"/>
      <w:marBottom w:val="0"/>
      <w:divBdr>
        <w:top w:val="none" w:sz="0" w:space="0" w:color="auto"/>
        <w:left w:val="none" w:sz="0" w:space="0" w:color="auto"/>
        <w:bottom w:val="none" w:sz="0" w:space="0" w:color="auto"/>
        <w:right w:val="none" w:sz="0" w:space="0" w:color="auto"/>
      </w:divBdr>
      <w:divsChild>
        <w:div w:id="131296105">
          <w:marLeft w:val="0"/>
          <w:marRight w:val="0"/>
          <w:marTop w:val="0"/>
          <w:marBottom w:val="0"/>
          <w:divBdr>
            <w:top w:val="none" w:sz="0" w:space="0" w:color="auto"/>
            <w:left w:val="none" w:sz="0" w:space="0" w:color="auto"/>
            <w:bottom w:val="none" w:sz="0" w:space="0" w:color="auto"/>
            <w:right w:val="none" w:sz="0" w:space="0" w:color="auto"/>
          </w:divBdr>
        </w:div>
      </w:divsChild>
    </w:div>
    <w:div w:id="1316642019">
      <w:bodyDiv w:val="1"/>
      <w:marLeft w:val="0"/>
      <w:marRight w:val="0"/>
      <w:marTop w:val="0"/>
      <w:marBottom w:val="0"/>
      <w:divBdr>
        <w:top w:val="none" w:sz="0" w:space="0" w:color="auto"/>
        <w:left w:val="none" w:sz="0" w:space="0" w:color="auto"/>
        <w:bottom w:val="none" w:sz="0" w:space="0" w:color="auto"/>
        <w:right w:val="none" w:sz="0" w:space="0" w:color="auto"/>
      </w:divBdr>
      <w:divsChild>
        <w:div w:id="1083843535">
          <w:marLeft w:val="0"/>
          <w:marRight w:val="0"/>
          <w:marTop w:val="0"/>
          <w:marBottom w:val="0"/>
          <w:divBdr>
            <w:top w:val="none" w:sz="0" w:space="0" w:color="auto"/>
            <w:left w:val="none" w:sz="0" w:space="0" w:color="auto"/>
            <w:bottom w:val="none" w:sz="0" w:space="0" w:color="auto"/>
            <w:right w:val="none" w:sz="0" w:space="0" w:color="auto"/>
          </w:divBdr>
        </w:div>
      </w:divsChild>
    </w:div>
    <w:div w:id="1798524005">
      <w:bodyDiv w:val="1"/>
      <w:marLeft w:val="0"/>
      <w:marRight w:val="0"/>
      <w:marTop w:val="0"/>
      <w:marBottom w:val="0"/>
      <w:divBdr>
        <w:top w:val="none" w:sz="0" w:space="0" w:color="auto"/>
        <w:left w:val="none" w:sz="0" w:space="0" w:color="auto"/>
        <w:bottom w:val="none" w:sz="0" w:space="0" w:color="auto"/>
        <w:right w:val="none" w:sz="0" w:space="0" w:color="auto"/>
      </w:divBdr>
      <w:divsChild>
        <w:div w:id="845438381">
          <w:marLeft w:val="0"/>
          <w:marRight w:val="0"/>
          <w:marTop w:val="0"/>
          <w:marBottom w:val="0"/>
          <w:divBdr>
            <w:top w:val="none" w:sz="0" w:space="0" w:color="auto"/>
            <w:left w:val="none" w:sz="0" w:space="0" w:color="auto"/>
            <w:bottom w:val="none" w:sz="0" w:space="0" w:color="auto"/>
            <w:right w:val="none" w:sz="0" w:space="0" w:color="auto"/>
          </w:divBdr>
        </w:div>
      </w:divsChild>
    </w:div>
    <w:div w:id="1858350621">
      <w:bodyDiv w:val="1"/>
      <w:marLeft w:val="0"/>
      <w:marRight w:val="0"/>
      <w:marTop w:val="0"/>
      <w:marBottom w:val="0"/>
      <w:divBdr>
        <w:top w:val="none" w:sz="0" w:space="0" w:color="auto"/>
        <w:left w:val="none" w:sz="0" w:space="0" w:color="auto"/>
        <w:bottom w:val="none" w:sz="0" w:space="0" w:color="auto"/>
        <w:right w:val="none" w:sz="0" w:space="0" w:color="auto"/>
      </w:divBdr>
      <w:divsChild>
        <w:div w:id="863443963">
          <w:marLeft w:val="0"/>
          <w:marRight w:val="0"/>
          <w:marTop w:val="0"/>
          <w:marBottom w:val="0"/>
          <w:divBdr>
            <w:top w:val="none" w:sz="0" w:space="0" w:color="auto"/>
            <w:left w:val="none" w:sz="0" w:space="0" w:color="auto"/>
            <w:bottom w:val="none" w:sz="0" w:space="0" w:color="auto"/>
            <w:right w:val="none" w:sz="0" w:space="0" w:color="auto"/>
          </w:divBdr>
        </w:div>
      </w:divsChild>
    </w:div>
    <w:div w:id="1929121897">
      <w:bodyDiv w:val="1"/>
      <w:marLeft w:val="0"/>
      <w:marRight w:val="0"/>
      <w:marTop w:val="0"/>
      <w:marBottom w:val="0"/>
      <w:divBdr>
        <w:top w:val="none" w:sz="0" w:space="0" w:color="auto"/>
        <w:left w:val="none" w:sz="0" w:space="0" w:color="auto"/>
        <w:bottom w:val="none" w:sz="0" w:space="0" w:color="auto"/>
        <w:right w:val="none" w:sz="0" w:space="0" w:color="auto"/>
      </w:divBdr>
      <w:divsChild>
        <w:div w:id="1977950830">
          <w:marLeft w:val="0"/>
          <w:marRight w:val="0"/>
          <w:marTop w:val="0"/>
          <w:marBottom w:val="0"/>
          <w:divBdr>
            <w:top w:val="none" w:sz="0" w:space="0" w:color="auto"/>
            <w:left w:val="none" w:sz="0" w:space="0" w:color="auto"/>
            <w:bottom w:val="none" w:sz="0" w:space="0" w:color="auto"/>
            <w:right w:val="none" w:sz="0" w:space="0" w:color="auto"/>
          </w:divBdr>
        </w:div>
      </w:divsChild>
    </w:div>
    <w:div w:id="1953784903">
      <w:bodyDiv w:val="1"/>
      <w:marLeft w:val="0"/>
      <w:marRight w:val="0"/>
      <w:marTop w:val="0"/>
      <w:marBottom w:val="0"/>
      <w:divBdr>
        <w:top w:val="none" w:sz="0" w:space="0" w:color="auto"/>
        <w:left w:val="none" w:sz="0" w:space="0" w:color="auto"/>
        <w:bottom w:val="none" w:sz="0" w:space="0" w:color="auto"/>
        <w:right w:val="none" w:sz="0" w:space="0" w:color="auto"/>
      </w:divBdr>
      <w:divsChild>
        <w:div w:id="1094403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microsoft.com/office/2020/10/relationships/intelligence" Target="intelligence2.xml" Id="rId10"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image" Target="/media/image2.jpg" Id="R2ebebf6762d94976" /><Relationship Type="http://schemas.openxmlformats.org/officeDocument/2006/relationships/image" Target="/media/image2.png" Id="Ra06fc86868cc45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E5B02-B9CB-4D24-9089-5D662A8E50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Atkinson, Chris</dc:creator>
  <keywords/>
  <dc:description/>
  <lastModifiedBy>Atkinson, Chris</lastModifiedBy>
  <revision>117</revision>
  <dcterms:created xsi:type="dcterms:W3CDTF">2025-04-09T03:10:00.0000000Z</dcterms:created>
  <dcterms:modified xsi:type="dcterms:W3CDTF">2025-04-10T09:42:59.7697511Z</dcterms:modified>
</coreProperties>
</file>